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right"/>
        <w:rPr>
          <w:rFonts w:hint="eastAsia" w:ascii="宋体" w:hAnsi="宋体" w:cs="宋体"/>
          <w:color w:val="auto"/>
          <w:sz w:val="28"/>
          <w:szCs w:val="28"/>
          <w:highlight w:val="none"/>
        </w:rPr>
      </w:pPr>
      <w:bookmarkStart w:id="137" w:name="_GoBack"/>
      <w:bookmarkEnd w:id="137"/>
      <w:r>
        <w:rPr>
          <w:rFonts w:hint="eastAsia" w:ascii="宋体" w:hAnsi="宋体" w:cs="宋体"/>
          <w:color w:val="auto"/>
          <w:sz w:val="28"/>
          <w:szCs w:val="28"/>
          <w:highlight w:val="none"/>
        </w:rPr>
        <w:t xml:space="preserve"> </w:t>
      </w:r>
    </w:p>
    <w:p>
      <w:pPr>
        <w:jc w:val="right"/>
        <w:rPr>
          <w:rFonts w:hint="eastAsia" w:ascii="宋体" w:hAnsi="宋体" w:cs="宋体"/>
          <w:color w:val="auto"/>
          <w:sz w:val="28"/>
          <w:szCs w:val="28"/>
          <w:highlight w:val="none"/>
        </w:rPr>
      </w:pPr>
    </w:p>
    <w:p>
      <w:pPr>
        <w:widowControl w:val="0"/>
        <w:spacing w:after="120"/>
        <w:ind w:left="0" w:leftChars="0" w:firstLine="0" w:firstLineChars="0"/>
        <w:jc w:val="center"/>
        <w:outlineLvl w:val="0"/>
        <w:rPr>
          <w:rFonts w:hint="eastAsia" w:ascii="宋体" w:hAnsi="宋体" w:eastAsia="宋体" w:cs="宋体"/>
          <w:b/>
          <w:color w:val="auto"/>
          <w:kern w:val="2"/>
          <w:sz w:val="56"/>
          <w:szCs w:val="56"/>
          <w:highlight w:val="none"/>
          <w:lang w:val="en-US" w:eastAsia="zh-CN" w:bidi="ar-SA"/>
        </w:rPr>
      </w:pPr>
      <w:r>
        <w:rPr>
          <w:rFonts w:hint="eastAsia" w:ascii="宋体" w:hAnsi="宋体" w:eastAsia="宋体" w:cs="宋体"/>
          <w:b/>
          <w:color w:val="auto"/>
          <w:kern w:val="2"/>
          <w:sz w:val="56"/>
          <w:szCs w:val="56"/>
          <w:highlight w:val="none"/>
          <w:lang w:val="en-US" w:eastAsia="zh-CN" w:bidi="ar-SA"/>
        </w:rPr>
        <w:t>经投集团2026年食堂运营服务项目</w:t>
      </w:r>
    </w:p>
    <w:p>
      <w:pPr>
        <w:widowControl w:val="0"/>
        <w:spacing w:after="120"/>
        <w:ind w:left="0" w:leftChars="0" w:firstLine="0" w:firstLineChars="0"/>
        <w:jc w:val="center"/>
        <w:outlineLvl w:val="0"/>
        <w:rPr>
          <w:rFonts w:hint="eastAsia" w:ascii="宋体" w:hAnsi="宋体" w:eastAsia="宋体" w:cs="宋体"/>
          <w:b/>
          <w:color w:val="auto"/>
          <w:kern w:val="2"/>
          <w:sz w:val="56"/>
          <w:szCs w:val="56"/>
          <w:highlight w:val="none"/>
          <w:lang w:val="en-US" w:eastAsia="zh-CN" w:bidi="ar-SA"/>
        </w:rPr>
      </w:pPr>
      <w:r>
        <w:rPr>
          <w:rFonts w:hint="eastAsia" w:ascii="宋体" w:hAnsi="宋体" w:cs="宋体"/>
          <w:b/>
          <w:color w:val="auto"/>
          <w:kern w:val="2"/>
          <w:sz w:val="56"/>
          <w:szCs w:val="56"/>
          <w:highlight w:val="none"/>
          <w:lang w:val="en-US" w:eastAsia="zh-CN" w:bidi="ar-SA"/>
        </w:rPr>
        <w:t>（第二次）</w:t>
      </w:r>
    </w:p>
    <w:p>
      <w:pPr>
        <w:widowControl w:val="0"/>
        <w:spacing w:after="120"/>
        <w:ind w:left="0" w:leftChars="0" w:firstLine="0" w:firstLineChars="0"/>
        <w:jc w:val="center"/>
        <w:outlineLvl w:val="0"/>
        <w:rPr>
          <w:rFonts w:hint="eastAsia" w:ascii="宋体" w:hAnsi="宋体" w:cs="宋体"/>
          <w:b/>
          <w:color w:val="auto"/>
          <w:kern w:val="2"/>
          <w:sz w:val="56"/>
          <w:szCs w:val="56"/>
          <w:highlight w:val="none"/>
          <w:lang w:val="en-US" w:eastAsia="zh-CN" w:bidi="ar-SA"/>
        </w:rPr>
      </w:pPr>
      <w:r>
        <w:rPr>
          <w:rFonts w:hint="eastAsia" w:ascii="宋体" w:hAnsi="宋体" w:cs="宋体"/>
          <w:b/>
          <w:color w:val="auto"/>
          <w:kern w:val="2"/>
          <w:sz w:val="56"/>
          <w:szCs w:val="56"/>
          <w:highlight w:val="none"/>
          <w:lang w:val="en-US" w:eastAsia="zh-CN" w:bidi="ar-SA"/>
        </w:rPr>
        <w:t>比选文件</w:t>
      </w:r>
    </w:p>
    <w:p>
      <w:pPr>
        <w:widowControl w:val="0"/>
        <w:adjustRightInd w:val="0"/>
        <w:snapToGrid w:val="0"/>
        <w:spacing w:before="156" w:beforeLines="50" w:line="360" w:lineRule="auto"/>
        <w:ind w:left="846" w:leftChars="403" w:firstLine="157" w:firstLineChars="49"/>
        <w:jc w:val="both"/>
        <w:rPr>
          <w:rFonts w:hint="eastAsia" w:ascii="宋体" w:hAnsi="宋体" w:cs="宋体"/>
          <w:b/>
          <w:color w:val="auto"/>
          <w:kern w:val="2"/>
          <w:sz w:val="32"/>
          <w:szCs w:val="32"/>
          <w:highlight w:val="none"/>
          <w:lang w:val="en-US" w:eastAsia="zh-CN" w:bidi="ar-SA"/>
        </w:rPr>
      </w:pPr>
    </w:p>
    <w:p>
      <w:pPr>
        <w:widowControl w:val="0"/>
        <w:adjustRightInd w:val="0"/>
        <w:snapToGrid w:val="0"/>
        <w:spacing w:line="360" w:lineRule="auto"/>
        <w:ind w:left="3244" w:leftChars="478" w:hanging="2240" w:hangingChars="700"/>
        <w:jc w:val="both"/>
        <w:rPr>
          <w:rFonts w:hint="eastAsia" w:ascii="宋体" w:hAnsi="宋体" w:cs="宋体"/>
          <w:color w:val="auto"/>
          <w:kern w:val="2"/>
          <w:sz w:val="32"/>
          <w:szCs w:val="32"/>
          <w:highlight w:val="none"/>
          <w:lang w:val="en-US" w:eastAsia="zh-CN" w:bidi="ar-SA"/>
        </w:rPr>
      </w:pPr>
    </w:p>
    <w:tbl>
      <w:tblPr>
        <w:tblStyle w:val="3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1"/>
        <w:gridCol w:w="65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1" w:type="dxa"/>
            <w:tcBorders>
              <w:tl2br w:val="nil"/>
              <w:tr2bl w:val="nil"/>
            </w:tcBorders>
            <w:vAlign w:val="top"/>
          </w:tcPr>
          <w:p>
            <w:pPr>
              <w:widowControl w:val="0"/>
              <w:autoSpaceDE w:val="0"/>
              <w:autoSpaceDN w:val="0"/>
              <w:adjustRightInd w:val="0"/>
              <w:jc w:val="center"/>
              <w:rPr>
                <w:rFonts w:hint="eastAsia" w:ascii="黑体" w:hAnsi="黑体" w:eastAsia="黑体" w:cs="黑体"/>
                <w:sz w:val="32"/>
                <w:szCs w:val="32"/>
                <w:vertAlign w:val="baseline"/>
                <w:lang w:val="en-US" w:eastAsia="zh-CN" w:bidi="ar-SA"/>
              </w:rPr>
            </w:pPr>
            <w:r>
              <w:rPr>
                <w:rFonts w:hint="eastAsia" w:ascii="黑体" w:hAnsi="黑体" w:eastAsia="黑体" w:cs="黑体"/>
                <w:sz w:val="32"/>
                <w:szCs w:val="32"/>
                <w:vertAlign w:val="baseline"/>
                <w:lang w:val="en-US" w:eastAsia="zh-CN" w:bidi="ar-SA"/>
              </w:rPr>
              <w:t>项目名称：</w:t>
            </w:r>
          </w:p>
        </w:tc>
        <w:tc>
          <w:tcPr>
            <w:tcW w:w="6584" w:type="dxa"/>
            <w:tcBorders>
              <w:tl2br w:val="nil"/>
              <w:tr2bl w:val="nil"/>
            </w:tcBorders>
            <w:vAlign w:val="top"/>
          </w:tcPr>
          <w:p>
            <w:pPr>
              <w:widowControl w:val="0"/>
              <w:autoSpaceDE w:val="0"/>
              <w:autoSpaceDN w:val="0"/>
              <w:adjustRightInd w:val="0"/>
              <w:jc w:val="left"/>
              <w:rPr>
                <w:rFonts w:hint="eastAsia" w:ascii="黑体" w:hAnsi="黑体" w:eastAsia="黑体" w:cs="黑体"/>
                <w:sz w:val="32"/>
                <w:szCs w:val="32"/>
                <w:vertAlign w:val="baseline"/>
                <w:lang w:val="en-US" w:eastAsia="zh-CN" w:bidi="ar-SA"/>
              </w:rPr>
            </w:pPr>
            <w:r>
              <w:rPr>
                <w:rFonts w:hint="eastAsia" w:ascii="黑体" w:hAnsi="黑体" w:eastAsia="黑体" w:cs="黑体"/>
                <w:sz w:val="32"/>
                <w:szCs w:val="32"/>
                <w:vertAlign w:val="baseline"/>
                <w:lang w:val="en-US" w:eastAsia="zh-CN" w:bidi="ar-SA"/>
              </w:rPr>
              <w:t>经投集团2026年食堂运营服务项目（第二次）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1" w:type="dxa"/>
            <w:tcBorders>
              <w:tl2br w:val="nil"/>
              <w:tr2bl w:val="nil"/>
            </w:tcBorders>
            <w:vAlign w:val="top"/>
          </w:tcPr>
          <w:p>
            <w:pPr>
              <w:widowControl w:val="0"/>
              <w:autoSpaceDE w:val="0"/>
              <w:autoSpaceDN w:val="0"/>
              <w:adjustRightInd w:val="0"/>
              <w:jc w:val="center"/>
              <w:rPr>
                <w:rFonts w:hint="eastAsia" w:ascii="黑体" w:hAnsi="黑体" w:eastAsia="黑体" w:cs="黑体"/>
                <w:sz w:val="32"/>
                <w:szCs w:val="32"/>
                <w:vertAlign w:val="baseline"/>
                <w:lang w:val="en-US" w:eastAsia="zh-CN" w:bidi="ar-SA"/>
              </w:rPr>
            </w:pPr>
            <w:r>
              <w:rPr>
                <w:rFonts w:hint="eastAsia" w:ascii="黑体" w:hAnsi="黑体" w:eastAsia="黑体" w:cs="黑体"/>
                <w:sz w:val="32"/>
                <w:szCs w:val="32"/>
                <w:vertAlign w:val="baseline"/>
                <w:lang w:val="en-US" w:eastAsia="zh-CN" w:bidi="ar-SA"/>
              </w:rPr>
              <w:t>采 购 人：</w:t>
            </w:r>
          </w:p>
        </w:tc>
        <w:tc>
          <w:tcPr>
            <w:tcW w:w="6584" w:type="dxa"/>
            <w:tcBorders>
              <w:tl2br w:val="nil"/>
              <w:tr2bl w:val="nil"/>
            </w:tcBorders>
            <w:vAlign w:val="top"/>
          </w:tcPr>
          <w:p>
            <w:pPr>
              <w:widowControl w:val="0"/>
              <w:autoSpaceDE w:val="0"/>
              <w:autoSpaceDN w:val="0"/>
              <w:adjustRightInd w:val="0"/>
              <w:jc w:val="left"/>
              <w:rPr>
                <w:rFonts w:hint="eastAsia" w:ascii="黑体" w:hAnsi="黑体" w:eastAsia="黑体" w:cs="黑体"/>
                <w:sz w:val="32"/>
                <w:szCs w:val="32"/>
                <w:vertAlign w:val="baseline"/>
                <w:lang w:val="en-US" w:eastAsia="zh-CN" w:bidi="ar-SA"/>
              </w:rPr>
            </w:pPr>
            <w:r>
              <w:rPr>
                <w:rFonts w:hint="eastAsia" w:ascii="黑体" w:hAnsi="黑体" w:eastAsia="黑体" w:cs="黑体"/>
                <w:sz w:val="32"/>
                <w:szCs w:val="32"/>
                <w:vertAlign w:val="baseline"/>
                <w:lang w:val="en-US" w:eastAsia="zh-CN" w:bidi="ar-SA"/>
              </w:rPr>
              <w:t>岳阳城市经济建设投资集团有限公司</w:t>
            </w:r>
          </w:p>
        </w:tc>
      </w:tr>
    </w:tbl>
    <w:p>
      <w:pPr>
        <w:widowControl w:val="0"/>
        <w:adjustRightInd w:val="0"/>
        <w:snapToGrid w:val="0"/>
        <w:spacing w:line="360" w:lineRule="auto"/>
        <w:jc w:val="center"/>
        <w:rPr>
          <w:rFonts w:hint="eastAsia" w:ascii="宋体" w:hAnsi="宋体" w:cs="宋体"/>
          <w:b/>
          <w:color w:val="auto"/>
          <w:kern w:val="2"/>
          <w:sz w:val="32"/>
          <w:szCs w:val="21"/>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adjustRightInd w:val="0"/>
        <w:snapToGrid w:val="0"/>
        <w:spacing w:line="360" w:lineRule="auto"/>
        <w:jc w:val="center"/>
        <w:rPr>
          <w:rFonts w:hint="eastAsia" w:ascii="宋体" w:hAnsi="宋体" w:cs="宋体"/>
          <w:b/>
          <w:color w:val="auto"/>
          <w:kern w:val="2"/>
          <w:sz w:val="32"/>
          <w:szCs w:val="21"/>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autoSpaceDE w:val="0"/>
        <w:autoSpaceDN w:val="0"/>
        <w:adjustRightInd w:val="0"/>
        <w:rPr>
          <w:rFonts w:hint="eastAsia" w:ascii="黑体" w:hAnsi="宋体" w:eastAsia="黑体" w:cs="宋体"/>
          <w:b/>
          <w:color w:val="auto"/>
          <w:sz w:val="32"/>
          <w:highlight w:val="none"/>
          <w:lang w:val="en-US" w:eastAsia="zh-CN" w:bidi="ar-SA"/>
        </w:rPr>
      </w:pPr>
    </w:p>
    <w:p>
      <w:pPr>
        <w:widowControl w:val="0"/>
        <w:jc w:val="both"/>
        <w:rPr>
          <w:rFonts w:hint="eastAsia"/>
          <w:color w:val="auto"/>
          <w:kern w:val="2"/>
          <w:sz w:val="21"/>
          <w:szCs w:val="24"/>
          <w:highlight w:val="none"/>
          <w:lang w:val="en-US" w:eastAsia="zh-CN" w:bidi="ar-SA"/>
        </w:rPr>
      </w:pPr>
    </w:p>
    <w:p>
      <w:pPr>
        <w:widowControl w:val="0"/>
        <w:adjustRightInd w:val="0"/>
        <w:snapToGrid w:val="0"/>
        <w:spacing w:line="360" w:lineRule="auto"/>
        <w:jc w:val="center"/>
        <w:rPr>
          <w:rFonts w:hint="eastAsia" w:ascii="宋体" w:hAnsi="宋体" w:cs="宋体"/>
          <w:color w:val="auto"/>
          <w:spacing w:val="160"/>
          <w:kern w:val="2"/>
          <w:sz w:val="36"/>
          <w:szCs w:val="36"/>
          <w:highlight w:val="none"/>
          <w:lang w:val="en-US" w:eastAsia="zh-CN" w:bidi="ar-SA"/>
        </w:rPr>
      </w:pPr>
      <w:r>
        <w:rPr>
          <w:rFonts w:hint="eastAsia" w:ascii="宋体" w:hAnsi="宋体" w:cs="宋体"/>
          <w:b/>
          <w:color w:val="auto"/>
          <w:kern w:val="2"/>
          <w:sz w:val="32"/>
          <w:szCs w:val="21"/>
          <w:highlight w:val="none"/>
          <w:u w:val="single"/>
          <w:lang w:val="en-US" w:eastAsia="zh-CN" w:bidi="ar-SA"/>
        </w:rPr>
        <w:t>2026年7月</w:t>
      </w:r>
    </w:p>
    <w:p>
      <w:pPr>
        <w:pStyle w:val="2"/>
        <w:numPr>
          <w:ilvl w:val="0"/>
          <w:numId w:val="0"/>
        </w:numPr>
        <w:ind w:left="0" w:leftChars="0" w:firstLine="0" w:firstLineChars="0"/>
        <w:rPr>
          <w:b w:val="0"/>
          <w:highlight w:val="none"/>
        </w:rPr>
      </w:pPr>
      <w:r>
        <w:rPr>
          <w:highlight w:val="none"/>
        </w:rPr>
        <w:br w:type="page"/>
      </w:r>
      <w:bookmarkStart w:id="0" w:name="_Toc10433"/>
      <w:bookmarkStart w:id="1" w:name="_Toc20419"/>
      <w:bookmarkStart w:id="2" w:name="_Toc32545_WPSOffice_Level1"/>
      <w:bookmarkStart w:id="3" w:name="_Toc13979"/>
      <w:bookmarkStart w:id="4" w:name="_Toc4124"/>
      <w:bookmarkStart w:id="5" w:name="_Toc23209"/>
      <w:r>
        <w:rPr>
          <w:rFonts w:hint="eastAsia"/>
          <w:highlight w:val="none"/>
          <w:lang w:val="en-US" w:eastAsia="zh-CN"/>
        </w:rPr>
        <w:t xml:space="preserve">第一章 </w:t>
      </w:r>
      <w:r>
        <w:rPr>
          <w:highlight w:val="none"/>
        </w:rPr>
        <w:t>比选</w:t>
      </w:r>
      <w:bookmarkEnd w:id="0"/>
      <w:bookmarkEnd w:id="1"/>
      <w:bookmarkEnd w:id="2"/>
      <w:bookmarkEnd w:id="3"/>
      <w:bookmarkEnd w:id="4"/>
      <w:bookmarkEnd w:id="5"/>
      <w:r>
        <w:rPr>
          <w:highlight w:val="none"/>
        </w:rPr>
        <w:t>文件</w:t>
      </w:r>
    </w:p>
    <w:p>
      <w:pPr>
        <w:pStyle w:val="15"/>
        <w:rPr>
          <w:rFonts w:ascii="Times New Roman" w:hAnsi="Times New Roman" w:eastAsia="宋体" w:cs="Times New Roman"/>
          <w:color w:val="auto"/>
          <w:sz w:val="24"/>
          <w:szCs w:val="24"/>
          <w:highlight w:val="none"/>
        </w:rPr>
      </w:pPr>
      <w:bookmarkStart w:id="6" w:name="_Hlk24379207"/>
      <w:r>
        <w:rPr>
          <w:rFonts w:ascii="Times New Roman" w:hAnsi="Times New Roman" w:eastAsia="宋体" w:cs="Times New Roman"/>
          <w:color w:val="auto"/>
          <w:sz w:val="24"/>
          <w:szCs w:val="24"/>
          <w:highlight w:val="none"/>
        </w:rPr>
        <w:t>经投集团2026年食堂运营服务项目</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第二次</w:t>
      </w: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现采用比选方式发布，符合资格条件的供应商均可参与采购活动。</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一、</w:t>
      </w:r>
      <w:r>
        <w:rPr>
          <w:highlight w:val="none"/>
        </w:rPr>
        <w:t>项目基本概况</w:t>
      </w:r>
    </w:p>
    <w:bookmarkEnd w:id="6"/>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项目名称：经投集团2026年食堂运营服务项目</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第二次</w:t>
      </w:r>
      <w:r>
        <w:rPr>
          <w:rFonts w:hint="eastAsia" w:cs="Times New Roman"/>
          <w:color w:val="auto"/>
          <w:sz w:val="24"/>
          <w:szCs w:val="24"/>
          <w:highlight w:val="none"/>
          <w:lang w:eastAsia="zh-CN"/>
        </w:rPr>
        <w:t>）</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项目位置：湖南城陵矶临港高新产业园2#栋3楼</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控制价：374217.00元（含税）</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4.</w:t>
      </w:r>
      <w:r>
        <w:rPr>
          <w:rFonts w:ascii="Times New Roman" w:hAnsi="Times New Roman" w:eastAsia="宋体" w:cs="Times New Roman"/>
          <w:color w:val="auto"/>
          <w:sz w:val="24"/>
          <w:szCs w:val="24"/>
          <w:highlight w:val="none"/>
        </w:rPr>
        <w:t xml:space="preserve">评标方法：综合评分法 </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5.</w:t>
      </w:r>
      <w:r>
        <w:rPr>
          <w:rFonts w:ascii="Times New Roman" w:hAnsi="Times New Roman" w:eastAsia="宋体" w:cs="Times New Roman"/>
          <w:color w:val="auto"/>
          <w:sz w:val="24"/>
          <w:szCs w:val="24"/>
          <w:highlight w:val="none"/>
        </w:rPr>
        <w:t xml:space="preserve">合同定价方式：固定总价 </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6.</w:t>
      </w:r>
      <w:r>
        <w:rPr>
          <w:rFonts w:ascii="Times New Roman" w:hAnsi="Times New Roman" w:eastAsia="宋体" w:cs="Times New Roman"/>
          <w:color w:val="auto"/>
          <w:sz w:val="24"/>
          <w:szCs w:val="24"/>
          <w:highlight w:val="none"/>
        </w:rPr>
        <w:t>合同服务期限：合同期一年，合同到期前一个月由甲方组织进行满意度测评，达标可续签一年，合同价格不变。</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7.</w:t>
      </w:r>
      <w:r>
        <w:rPr>
          <w:rFonts w:ascii="Times New Roman" w:hAnsi="Times New Roman" w:eastAsia="宋体" w:cs="Times New Roman"/>
          <w:color w:val="auto"/>
          <w:sz w:val="24"/>
          <w:szCs w:val="24"/>
          <w:highlight w:val="none"/>
        </w:rPr>
        <w:t>进场时间要求：2026年7月28日需完成服务人员进场并提供运营服务。</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8.</w:t>
      </w:r>
      <w:r>
        <w:rPr>
          <w:rFonts w:ascii="Times New Roman" w:hAnsi="Times New Roman" w:eastAsia="宋体" w:cs="Times New Roman"/>
          <w:color w:val="auto"/>
          <w:sz w:val="24"/>
          <w:szCs w:val="24"/>
          <w:highlight w:val="none"/>
        </w:rPr>
        <w:t>服务内容：运营服务内容详见采购需求。</w:t>
      </w:r>
    </w:p>
    <w:p>
      <w:pPr>
        <w:pStyle w:val="3"/>
        <w:numPr>
          <w:ilvl w:val="0"/>
          <w:numId w:val="0"/>
        </w:numPr>
        <w:topLinePunct w:val="0"/>
        <w:ind w:left="0" w:leftChars="0" w:firstLine="0" w:firstLineChars="0"/>
        <w:rPr>
          <w:rFonts w:hint="eastAsia" w:ascii="黑体" w:hAnsi="黑体" w:eastAsia="黑体" w:cs="黑体"/>
          <w:b w:val="0"/>
          <w:highlight w:val="none"/>
        </w:rPr>
      </w:pPr>
      <w:bookmarkStart w:id="7" w:name="_Toc28359081"/>
      <w:bookmarkStart w:id="8" w:name="_Toc35393623"/>
      <w:bookmarkStart w:id="9" w:name="_Toc28359004"/>
      <w:bookmarkStart w:id="10" w:name="_Toc35393792"/>
      <w:r>
        <w:rPr>
          <w:rFonts w:hint="eastAsia" w:ascii="黑体" w:hAnsi="黑体" w:eastAsia="黑体" w:cs="黑体"/>
          <w:b w:val="0"/>
          <w:kern w:val="2"/>
          <w:sz w:val="30"/>
          <w:szCs w:val="32"/>
          <w:lang w:bidi="ar-SA"/>
        </w:rPr>
        <w:t>二、</w:t>
      </w:r>
      <w:r>
        <w:rPr>
          <w:highlight w:val="none"/>
        </w:rPr>
        <w:t>投标人的资格要求</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投标人的基本资格条件：投标人必须是在中华人民共和国境内注册登记的法人、其他组织或者自然人，且应当符合以下条件：</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具有独立承担民事责任的能力；</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参加采购活动前三年内，在经营活动中没有重大违法记录；</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法律、行政法规规定的其他条件。</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投标人特定资格条件：投标供应商须具有食品经营许可证。</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单位负责人为同一人或者存在直接控股、管理关系的不同投标人，不得参加同一合同项下的采购活动。</w:t>
      </w:r>
    </w:p>
    <w:p>
      <w:pPr>
        <w:pStyle w:val="15"/>
        <w:widowControl/>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4.</w:t>
      </w:r>
      <w:r>
        <w:rPr>
          <w:rFonts w:ascii="Times New Roman" w:hAnsi="Times New Roman" w:eastAsia="宋体" w:cs="Times New Roman"/>
          <w:color w:val="auto"/>
          <w:sz w:val="24"/>
          <w:szCs w:val="24"/>
          <w:highlight w:val="none"/>
        </w:rPr>
        <w:t>联合体投标。本次招标</w:t>
      </w:r>
      <w:r>
        <w:rPr>
          <w:rFonts w:ascii="Times New Roman" w:hAnsi="Times New Roman" w:eastAsia="宋体" w:cs="Times New Roman"/>
          <w:color w:val="auto"/>
          <w:sz w:val="24"/>
          <w:szCs w:val="24"/>
          <w:highlight w:val="none"/>
          <w:u w:val="single"/>
        </w:rPr>
        <w:t>不接受</w:t>
      </w:r>
      <w:r>
        <w:rPr>
          <w:rFonts w:ascii="Times New Roman" w:hAnsi="Times New Roman" w:eastAsia="宋体" w:cs="Times New Roman"/>
          <w:color w:val="auto"/>
          <w:sz w:val="24"/>
          <w:szCs w:val="24"/>
          <w:highlight w:val="none"/>
        </w:rPr>
        <w:t>联合体投标。</w:t>
      </w:r>
    </w:p>
    <w:p>
      <w:pPr>
        <w:pStyle w:val="15"/>
        <w:widowControl/>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注：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bookmarkEnd w:id="7"/>
    <w:bookmarkEnd w:id="8"/>
    <w:bookmarkEnd w:id="9"/>
    <w:bookmarkEnd w:id="10"/>
    <w:p>
      <w:pPr>
        <w:pStyle w:val="3"/>
        <w:numPr>
          <w:ilvl w:val="0"/>
          <w:numId w:val="0"/>
        </w:numPr>
        <w:topLinePunct w:val="0"/>
        <w:ind w:left="0" w:leftChars="0" w:firstLine="0" w:firstLineChars="0"/>
        <w:rPr>
          <w:rFonts w:hint="eastAsia" w:ascii="黑体" w:hAnsi="黑体" w:eastAsia="黑体" w:cs="黑体"/>
          <w:b w:val="0"/>
          <w:highlight w:val="none"/>
        </w:rPr>
      </w:pPr>
      <w:bookmarkStart w:id="11" w:name="_Toc28359005"/>
      <w:bookmarkStart w:id="12" w:name="_Toc28359082"/>
      <w:bookmarkStart w:id="13" w:name="_Toc35393624"/>
      <w:bookmarkStart w:id="14" w:name="_Toc35393793"/>
      <w:bookmarkStart w:id="15" w:name="_Toc35393625"/>
      <w:bookmarkStart w:id="16" w:name="_Toc28359084"/>
      <w:bookmarkStart w:id="17" w:name="_Toc28359007"/>
      <w:bookmarkStart w:id="18" w:name="_Toc35393794"/>
      <w:r>
        <w:rPr>
          <w:rFonts w:hint="eastAsia" w:ascii="黑体" w:hAnsi="黑体" w:eastAsia="黑体" w:cs="黑体"/>
          <w:b w:val="0"/>
          <w:kern w:val="2"/>
          <w:sz w:val="30"/>
          <w:szCs w:val="32"/>
          <w:lang w:bidi="ar-SA"/>
        </w:rPr>
        <w:t>三、</w:t>
      </w:r>
      <w:r>
        <w:rPr>
          <w:highlight w:val="none"/>
        </w:rPr>
        <w:t>投标</w:t>
      </w:r>
      <w:bookmarkEnd w:id="11"/>
      <w:bookmarkEnd w:id="12"/>
      <w:r>
        <w:rPr>
          <w:highlight w:val="none"/>
        </w:rPr>
        <w:t>截止时间、开标时间和地点</w:t>
      </w:r>
      <w:bookmarkEnd w:id="13"/>
      <w:bookmarkEnd w:id="14"/>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投标截止及开标时间：2026年</w:t>
      </w:r>
      <w:r>
        <w:rPr>
          <w:rFonts w:hint="eastAsia" w:cs="Times New Roman"/>
          <w:color w:val="auto"/>
          <w:sz w:val="24"/>
          <w:szCs w:val="24"/>
          <w:highlight w:val="none"/>
          <w:lang w:val="en-US" w:eastAsia="zh-CN"/>
        </w:rPr>
        <w:t>7</w:t>
      </w:r>
      <w:r>
        <w:rPr>
          <w:rFonts w:ascii="Times New Roman" w:hAnsi="Times New Roman" w:eastAsia="宋体" w:cs="Times New Roman"/>
          <w:color w:val="auto"/>
          <w:sz w:val="24"/>
          <w:szCs w:val="24"/>
          <w:highlight w:val="none"/>
        </w:rPr>
        <w:t>月</w:t>
      </w:r>
      <w:r>
        <w:rPr>
          <w:rFonts w:hint="eastAsia" w:cs="Times New Roman"/>
          <w:color w:val="auto"/>
          <w:sz w:val="24"/>
          <w:szCs w:val="24"/>
          <w:highlight w:val="none"/>
          <w:lang w:val="en-US" w:eastAsia="zh-CN"/>
        </w:rPr>
        <w:t>27</w:t>
      </w:r>
      <w:r>
        <w:rPr>
          <w:rFonts w:ascii="Times New Roman" w:hAnsi="Times New Roman" w:eastAsia="宋体" w:cs="Times New Roman"/>
          <w:color w:val="auto"/>
          <w:sz w:val="24"/>
          <w:szCs w:val="24"/>
          <w:highlight w:val="none"/>
        </w:rPr>
        <w:t>日 09点30分（北京时间）</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开标地点：岳阳市岳阳楼区金鹗东路5号岳阳市公路建设和养护中心院内岳阳交通工程项目管理有限公司二楼开标室</w:t>
      </w:r>
    </w:p>
    <w:bookmarkEnd w:id="15"/>
    <w:bookmarkEnd w:id="16"/>
    <w:bookmarkEnd w:id="17"/>
    <w:bookmarkEnd w:id="18"/>
    <w:p>
      <w:pPr>
        <w:pStyle w:val="3"/>
        <w:numPr>
          <w:ilvl w:val="0"/>
          <w:numId w:val="0"/>
        </w:numPr>
        <w:topLinePunct w:val="0"/>
        <w:ind w:left="0" w:leftChars="0" w:firstLine="0" w:firstLineChars="0"/>
        <w:rPr>
          <w:rFonts w:hint="eastAsia" w:ascii="黑体" w:hAnsi="黑体" w:eastAsia="黑体" w:cs="黑体"/>
          <w:b w:val="0"/>
          <w:highlight w:val="none"/>
          <w:lang w:eastAsia="zh-CN"/>
        </w:rPr>
      </w:pPr>
      <w:r>
        <w:rPr>
          <w:rFonts w:hint="eastAsia" w:ascii="黑体" w:hAnsi="黑体" w:eastAsia="黑体" w:cs="黑体"/>
          <w:b w:val="0"/>
          <w:kern w:val="2"/>
          <w:sz w:val="30"/>
          <w:szCs w:val="32"/>
          <w:lang w:bidi="ar-SA"/>
        </w:rPr>
        <w:t>五、</w:t>
      </w:r>
      <w:r>
        <w:rPr>
          <w:highlight w:val="none"/>
        </w:rPr>
        <w:t>投标保证金</w:t>
      </w:r>
      <w:r>
        <w:rPr>
          <w:rFonts w:hint="eastAsia"/>
          <w:highlight w:val="none"/>
          <w:lang w:eastAsia="zh-CN"/>
        </w:rPr>
        <w:t>（公对公转账）</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本项目需缴纳投标保证金5000元；</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投标保证金缴纳截止时间：2026年</w:t>
      </w:r>
      <w:r>
        <w:rPr>
          <w:rFonts w:hint="eastAsia" w:cs="Times New Roman"/>
          <w:color w:val="auto"/>
          <w:sz w:val="24"/>
          <w:szCs w:val="24"/>
          <w:highlight w:val="none"/>
          <w:lang w:val="en-US" w:eastAsia="zh-CN"/>
        </w:rPr>
        <w:t>7</w:t>
      </w:r>
      <w:r>
        <w:rPr>
          <w:rFonts w:ascii="Times New Roman" w:hAnsi="Times New Roman" w:eastAsia="宋体" w:cs="Times New Roman"/>
          <w:color w:val="auto"/>
          <w:sz w:val="24"/>
          <w:szCs w:val="24"/>
          <w:highlight w:val="none"/>
        </w:rPr>
        <w:t>月</w:t>
      </w:r>
      <w:r>
        <w:rPr>
          <w:rFonts w:hint="eastAsia" w:cs="Times New Roman"/>
          <w:color w:val="auto"/>
          <w:sz w:val="24"/>
          <w:szCs w:val="24"/>
          <w:highlight w:val="none"/>
          <w:lang w:val="en-US" w:eastAsia="zh-CN"/>
        </w:rPr>
        <w:t>26</w:t>
      </w:r>
      <w:r>
        <w:rPr>
          <w:rFonts w:ascii="Times New Roman" w:hAnsi="Times New Roman" w:eastAsia="宋体" w:cs="Times New Roman"/>
          <w:color w:val="auto"/>
          <w:sz w:val="24"/>
          <w:szCs w:val="24"/>
          <w:highlight w:val="none"/>
        </w:rPr>
        <w:t>日 15点00分（北京时间）；</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投标保证金缴纳账户：</w:t>
      </w:r>
    </w:p>
    <w:p>
      <w:pPr>
        <w:pStyle w:val="15"/>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公司名称：</w:t>
      </w:r>
      <w:r>
        <w:rPr>
          <w:rFonts w:hint="eastAsia" w:cs="Times New Roman"/>
          <w:color w:val="auto"/>
          <w:sz w:val="24"/>
          <w:szCs w:val="24"/>
          <w:highlight w:val="none"/>
          <w:lang w:eastAsia="zh-CN"/>
        </w:rPr>
        <w:t>岳阳城市经济建设投资集团有限公司</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纳税识别号：91430600563508588M</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银行账户：1907060509299888880</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开户行：中国工商银行股份有限公司岳阳自贸区支行</w:t>
      </w:r>
    </w:p>
    <w:p>
      <w:pPr>
        <w:pStyle w:val="3"/>
        <w:numPr>
          <w:ilvl w:val="0"/>
          <w:numId w:val="0"/>
        </w:numPr>
        <w:topLinePunct w:val="0"/>
        <w:ind w:left="0" w:leftChars="0" w:firstLine="0" w:firstLineChars="0"/>
        <w:rPr>
          <w:rFonts w:hint="eastAsia" w:ascii="黑体" w:hAnsi="黑体" w:eastAsia="黑体" w:cs="黑体"/>
          <w:b w:val="0"/>
          <w:highlight w:val="none"/>
        </w:rPr>
      </w:pPr>
      <w:bookmarkStart w:id="19" w:name="_Toc28359008"/>
      <w:bookmarkStart w:id="20" w:name="_Toc35393796"/>
      <w:bookmarkStart w:id="21" w:name="_Toc35393627"/>
      <w:bookmarkStart w:id="22" w:name="_Toc28359085"/>
      <w:r>
        <w:rPr>
          <w:rFonts w:hint="eastAsia" w:ascii="黑体" w:hAnsi="黑体" w:eastAsia="黑体" w:cs="黑体"/>
          <w:b w:val="0"/>
          <w:kern w:val="2"/>
          <w:sz w:val="30"/>
          <w:szCs w:val="32"/>
          <w:lang w:bidi="ar-SA"/>
        </w:rPr>
        <w:t>六、</w:t>
      </w:r>
      <w:r>
        <w:rPr>
          <w:highlight w:val="none"/>
        </w:rPr>
        <w:t>对本次比选招标提出询问，请按以下方式联系</w:t>
      </w:r>
      <w:bookmarkEnd w:id="19"/>
      <w:bookmarkEnd w:id="20"/>
      <w:bookmarkEnd w:id="21"/>
      <w:bookmarkEnd w:id="22"/>
    </w:p>
    <w:p>
      <w:pPr>
        <w:pStyle w:val="4"/>
        <w:bidi w:val="0"/>
      </w:pPr>
      <w:r>
        <w:rPr>
          <w:rFonts w:hint="default"/>
        </w:rPr>
        <w:t>1.</w:t>
      </w:r>
      <w:r>
        <w:t>采购人信息</w:t>
      </w:r>
    </w:p>
    <w:p>
      <w:pPr>
        <w:pStyle w:val="15"/>
        <w:bidi w:val="0"/>
        <w:rPr>
          <w:rFonts w:hint="eastAsia" w:eastAsia="宋体"/>
          <w:lang w:eastAsia="zh-CN"/>
        </w:rPr>
      </w:pPr>
      <w:r>
        <w:rPr>
          <w:rFonts w:hint="default"/>
        </w:rPr>
        <w:t>（1）</w:t>
      </w:r>
      <w:r>
        <w:t xml:space="preserve">名 </w:t>
      </w:r>
      <w:r>
        <w:rPr>
          <w:rFonts w:hint="eastAsia"/>
          <w:lang w:val="en-US" w:eastAsia="zh-CN"/>
        </w:rPr>
        <w:t xml:space="preserve"> </w:t>
      </w:r>
      <w:r>
        <w:t>称：</w:t>
      </w:r>
      <w:r>
        <w:rPr>
          <w:rFonts w:hint="eastAsia"/>
          <w:lang w:eastAsia="zh-CN"/>
        </w:rPr>
        <w:t>岳阳城市经济建设投资集团有限公司</w:t>
      </w:r>
    </w:p>
    <w:p>
      <w:pPr>
        <w:pStyle w:val="15"/>
        <w:bidi w:val="0"/>
        <w:rPr>
          <w:rFonts w:hint="eastAsia"/>
        </w:rPr>
      </w:pPr>
      <w:r>
        <w:rPr>
          <w:rFonts w:hint="default"/>
        </w:rPr>
        <w:t>（2）</w:t>
      </w:r>
      <w:r>
        <w:t xml:space="preserve">地 </w:t>
      </w:r>
      <w:r>
        <w:rPr>
          <w:rFonts w:hint="eastAsia"/>
          <w:lang w:val="en-US" w:eastAsia="zh-CN"/>
        </w:rPr>
        <w:t xml:space="preserve"> </w:t>
      </w:r>
      <w:r>
        <w:t>址：湖南城陵矶临港高新产业园2#栋2110</w:t>
      </w:r>
    </w:p>
    <w:p>
      <w:pPr>
        <w:pStyle w:val="15"/>
        <w:bidi w:val="0"/>
        <w:rPr>
          <w:rFonts w:hint="default"/>
          <w:lang w:val="en-US" w:eastAsia="zh-CN"/>
        </w:rPr>
      </w:pPr>
      <w:r>
        <w:rPr>
          <w:rFonts w:hint="default"/>
          <w:lang w:val="en-US" w:eastAsia="zh-CN"/>
        </w:rPr>
        <w:t>（3）</w:t>
      </w:r>
      <w:r>
        <w:rPr>
          <w:rFonts w:hint="eastAsia"/>
          <w:lang w:val="en-US" w:eastAsia="zh-CN"/>
        </w:rPr>
        <w:t>联系人：谈先生           电 话：13135318451</w:t>
      </w:r>
    </w:p>
    <w:p>
      <w:pPr>
        <w:pStyle w:val="4"/>
        <w:bidi w:val="0"/>
        <w:rPr>
          <w:rFonts w:hint="default"/>
        </w:rPr>
      </w:pPr>
      <w:r>
        <w:rPr>
          <w:rFonts w:hint="default"/>
        </w:rPr>
        <w:t>2.招标代理机构信息</w:t>
      </w:r>
    </w:p>
    <w:p>
      <w:pPr>
        <w:pStyle w:val="15"/>
        <w:bidi w:val="0"/>
        <w:rPr>
          <w:rFonts w:hint="eastAsia" w:ascii="宋体" w:hAnsi="宋体" w:eastAsia="宋体" w:cs="宋体"/>
        </w:rPr>
      </w:pPr>
      <w:r>
        <w:rPr>
          <w:rFonts w:hint="default" w:ascii="Times New Roman" w:hAnsi="Times New Roman" w:eastAsia="宋体"/>
        </w:rPr>
        <w:t>（1）</w:t>
      </w:r>
      <w:r>
        <w:rPr>
          <w:rFonts w:hint="eastAsia" w:ascii="宋体" w:hAnsi="宋体" w:eastAsia="宋体" w:cs="宋体"/>
        </w:rPr>
        <w:t xml:space="preserve">名 </w:t>
      </w:r>
      <w:r>
        <w:rPr>
          <w:rFonts w:hint="eastAsia" w:ascii="宋体" w:hAnsi="宋体" w:eastAsia="宋体" w:cs="宋体"/>
          <w:lang w:val="en-US" w:eastAsia="zh-CN"/>
        </w:rPr>
        <w:t xml:space="preserve"> </w:t>
      </w:r>
      <w:r>
        <w:rPr>
          <w:rFonts w:hint="eastAsia" w:ascii="宋体" w:hAnsi="宋体" w:eastAsia="宋体" w:cs="宋体"/>
        </w:rPr>
        <w:t>称：岳阳交通工程项目管理有限公司</w:t>
      </w:r>
    </w:p>
    <w:p>
      <w:pPr>
        <w:pStyle w:val="15"/>
        <w:bidi w:val="0"/>
        <w:rPr>
          <w:rFonts w:hint="eastAsia" w:ascii="宋体" w:hAnsi="宋体" w:eastAsia="宋体" w:cs="宋体"/>
        </w:rPr>
      </w:pPr>
      <w:r>
        <w:rPr>
          <w:rFonts w:hint="eastAsia" w:ascii="宋体" w:hAnsi="宋体" w:eastAsia="宋体" w:cs="宋体"/>
        </w:rPr>
        <w:t>（2）地</w:t>
      </w:r>
      <w:r>
        <w:rPr>
          <w:rFonts w:hint="eastAsia" w:ascii="宋体" w:hAnsi="宋体" w:eastAsia="宋体" w:cs="宋体"/>
          <w:lang w:val="en-US" w:eastAsia="zh-CN"/>
        </w:rPr>
        <w:t xml:space="preserve"> </w:t>
      </w:r>
      <w:r>
        <w:rPr>
          <w:rFonts w:hint="eastAsia" w:ascii="宋体" w:hAnsi="宋体" w:eastAsia="宋体" w:cs="宋体"/>
        </w:rPr>
        <w:t xml:space="preserve"> 址：岳阳市岳阳楼区金鹗东路5号岳阳市公路建设和养护中心院内</w:t>
      </w:r>
    </w:p>
    <w:p>
      <w:pPr>
        <w:pStyle w:val="15"/>
        <w:bidi w:val="0"/>
        <w:rPr>
          <w:rFonts w:hint="eastAsia" w:ascii="宋体" w:hAnsi="宋体" w:eastAsia="宋体" w:cs="宋体"/>
          <w:lang w:val="en-US" w:eastAsia="zh-CN"/>
        </w:rPr>
      </w:pPr>
      <w:r>
        <w:rPr>
          <w:rFonts w:hint="eastAsia" w:ascii="宋体" w:hAnsi="宋体" w:eastAsia="宋体" w:cs="宋体"/>
          <w:lang w:val="en-US" w:eastAsia="zh-CN"/>
        </w:rPr>
        <w:t>（3）联系人：王女士           电 话：15173003127</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（4）</w:t>
      </w: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"mailto:360415399@qq.com第二章"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25079753@qq.com</w:t>
      </w:r>
      <w:r>
        <w:rPr>
          <w:rFonts w:hint="eastAsia" w:ascii="宋体" w:hAnsi="宋体" w:eastAsia="宋体" w:cs="宋体"/>
          <w:color w:val="auto"/>
          <w:sz w:val="24"/>
          <w:szCs w:val="24"/>
          <w:highlight w:val="none"/>
        </w:rPr>
        <w:fldChar w:fldCharType="end"/>
      </w:r>
    </w:p>
    <w:p>
      <w:pPr>
        <w:pStyle w:val="2"/>
        <w:numPr>
          <w:ilvl w:val="0"/>
          <w:numId w:val="0"/>
        </w:numPr>
        <w:ind w:left="0" w:leftChars="0" w:firstLine="0" w:firstLineChars="0"/>
        <w:outlineLvl w:val="0"/>
        <w:rPr>
          <w:b w:val="0"/>
          <w:highlight w:val="none"/>
        </w:rPr>
      </w:pPr>
      <w:bookmarkStart w:id="23" w:name="_Toc17415_WPSOffice_Level1"/>
      <w:bookmarkStart w:id="24" w:name="_Toc17801"/>
      <w:r>
        <w:rPr>
          <w:highlight w:val="none"/>
        </w:rPr>
        <w:br w:type="page"/>
      </w:r>
      <w:bookmarkStart w:id="25" w:name="_Toc15997"/>
      <w:bookmarkStart w:id="26" w:name="_Toc11842"/>
      <w:bookmarkStart w:id="27" w:name="_Toc30323"/>
      <w:bookmarkStart w:id="28" w:name="_Toc12167"/>
      <w:r>
        <w:rPr>
          <w:rFonts w:hint="eastAsia"/>
          <w:highlight w:val="none"/>
          <w:lang w:val="en-US" w:eastAsia="zh-CN"/>
        </w:rPr>
        <w:t xml:space="preserve">第二章 </w:t>
      </w:r>
      <w:r>
        <w:rPr>
          <w:highlight w:val="none"/>
        </w:rPr>
        <w:t>投标须知</w:t>
      </w:r>
      <w:bookmarkEnd w:id="23"/>
      <w:bookmarkEnd w:id="24"/>
      <w:bookmarkEnd w:id="25"/>
      <w:bookmarkEnd w:id="26"/>
      <w:bookmarkEnd w:id="27"/>
      <w:bookmarkEnd w:id="28"/>
    </w:p>
    <w:p>
      <w:pPr>
        <w:pStyle w:val="289"/>
        <w:rPr>
          <w:highlight w:val="none"/>
        </w:rPr>
      </w:pPr>
      <w:r>
        <w:rPr>
          <w:highlight w:val="none"/>
        </w:rPr>
        <w:t>投标须知前附表</w:t>
      </w:r>
    </w:p>
    <w:tbl>
      <w:tblPr>
        <w:tblStyle w:val="38"/>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70"/>
        <w:gridCol w:w="1965"/>
        <w:gridCol w:w="579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088" w:type="pct"/>
            <w:noWrap w:val="0"/>
            <w:vAlign w:val="center"/>
          </w:tcPr>
          <w:p>
            <w:pPr>
              <w:keepLines/>
              <w:spacing w:line="4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条款名称</w:t>
            </w:r>
          </w:p>
        </w:tc>
        <w:tc>
          <w:tcPr>
            <w:tcW w:w="3207" w:type="pct"/>
            <w:noWrap w:val="0"/>
            <w:vAlign w:val="center"/>
          </w:tcPr>
          <w:p>
            <w:pPr>
              <w:keepLines/>
              <w:spacing w:line="4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color w:val="auto"/>
                <w:szCs w:val="21"/>
                <w:highlight w:val="none"/>
              </w:rPr>
            </w:pPr>
            <w:r>
              <w:rPr>
                <w:rFonts w:hint="eastAsia" w:ascii="宋体" w:hAnsi="宋体" w:cs="宋体"/>
                <w:b/>
                <w:color w:val="auto"/>
                <w:szCs w:val="21"/>
                <w:highlight w:val="none"/>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采购项目</w:t>
            </w:r>
          </w:p>
        </w:tc>
        <w:tc>
          <w:tcPr>
            <w:tcW w:w="3207" w:type="pct"/>
            <w:noWrap w:val="0"/>
            <w:vAlign w:val="center"/>
          </w:tcPr>
          <w:p>
            <w:pPr>
              <w:keepLines/>
              <w:numPr>
                <w:ilvl w:val="0"/>
                <w:numId w:val="0"/>
              </w:numPr>
              <w:spacing w:line="240" w:lineRule="auto"/>
              <w:rPr>
                <w:rStyle w:val="108"/>
                <w:rFonts w:hint="eastAsia" w:ascii="宋体" w:hAnsi="宋体" w:eastAsia="宋体" w:cs="宋体"/>
                <w:color w:val="auto"/>
                <w:szCs w:val="21"/>
                <w:highlight w:val="none"/>
                <w:lang w:eastAsia="zh-CN"/>
              </w:rPr>
            </w:pPr>
            <w:r>
              <w:rPr>
                <w:rFonts w:hint="eastAsia" w:ascii="Times New Roman" w:hAnsi="Times New Roman" w:eastAsia="宋体" w:cs="Times New Roman"/>
                <w:color w:val="auto"/>
                <w:kern w:val="2"/>
                <w:sz w:val="21"/>
                <w:szCs w:val="24"/>
                <w:highlight w:val="none"/>
                <w:lang w:val="en-US" w:eastAsia="zh-CN" w:bidi="ar-SA"/>
              </w:rPr>
              <w:t>经投集团2026年食堂运营服务项目（第二次）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3207" w:type="pct"/>
            <w:noWrap w:val="0"/>
            <w:vAlign w:val="center"/>
          </w:tcPr>
          <w:p>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名    称：</w:t>
            </w:r>
            <w:r>
              <w:rPr>
                <w:rFonts w:hint="eastAsia" w:cs="Times New Roman"/>
                <w:color w:val="auto"/>
                <w:kern w:val="2"/>
                <w:sz w:val="21"/>
                <w:szCs w:val="24"/>
                <w:highlight w:val="none"/>
                <w:lang w:val="en-US" w:eastAsia="zh-CN" w:bidi="ar-SA"/>
              </w:rPr>
              <w:t>岳阳城市经济建设投资集团有限公司</w:t>
            </w:r>
          </w:p>
          <w:p>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val="en-US" w:eastAsia="zh-CN"/>
              </w:rPr>
              <w:t>湖南城陵矶</w:t>
            </w:r>
            <w:r>
              <w:rPr>
                <w:rFonts w:hint="eastAsia" w:ascii="宋体" w:hAnsi="宋体" w:cs="宋体"/>
                <w:color w:val="auto"/>
                <w:szCs w:val="21"/>
                <w:highlight w:val="none"/>
                <w:lang w:val="en-US" w:eastAsia="zh-CN"/>
              </w:rPr>
              <w:t>临港</w:t>
            </w:r>
            <w:r>
              <w:rPr>
                <w:rFonts w:hint="eastAsia" w:ascii="宋体" w:hAnsi="宋体" w:eastAsia="宋体" w:cs="宋体"/>
                <w:color w:val="auto"/>
                <w:szCs w:val="21"/>
                <w:highlight w:val="none"/>
                <w:lang w:val="en-US" w:eastAsia="zh-CN"/>
              </w:rPr>
              <w:t>高新产业园2#栋2110</w:t>
            </w:r>
          </w:p>
          <w:p>
            <w:pPr>
              <w:adjustRightInd w:val="0"/>
              <w:snapToGrid w:val="0"/>
              <w:spacing w:line="360" w:lineRule="auto"/>
              <w:rPr>
                <w:rStyle w:val="108"/>
                <w:rFonts w:hint="eastAsia" w:ascii="宋体" w:hAnsi="宋体" w:cs="宋体"/>
                <w:color w:val="auto"/>
                <w:szCs w:val="21"/>
                <w:highlight w:val="none"/>
              </w:rPr>
            </w:pPr>
            <w:r>
              <w:rPr>
                <w:rFonts w:hint="eastAsia" w:ascii="宋体" w:hAnsi="宋体" w:eastAsia="宋体" w:cs="宋体"/>
                <w:color w:val="auto"/>
                <w:szCs w:val="21"/>
                <w:highlight w:val="none"/>
              </w:rPr>
              <w:t>联 系 人</w:t>
            </w:r>
            <w:r>
              <w:rPr>
                <w:rFonts w:hint="eastAsia" w:ascii="宋体" w:hAnsi="宋体" w:eastAsia="宋体" w:cs="宋体"/>
                <w:color w:val="auto"/>
                <w:szCs w:val="21"/>
                <w:highlight w:val="none"/>
                <w:lang w:val="en-US" w:eastAsia="zh-CN"/>
              </w:rPr>
              <w:t>：谈先生          电 话：13135318451</w:t>
            </w:r>
            <w:r>
              <w:rPr>
                <w:rFonts w:hint="eastAsia" w:ascii="宋体" w:hAnsi="宋体" w:eastAsia="宋体" w:cs="宋体"/>
                <w:color w:val="auto"/>
                <w:szCs w:val="21"/>
                <w:highlight w:val="non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招标代理机构</w:t>
            </w:r>
          </w:p>
        </w:tc>
        <w:tc>
          <w:tcPr>
            <w:tcW w:w="3207" w:type="pct"/>
            <w:noWrap w:val="0"/>
            <w:vAlign w:val="center"/>
          </w:tcPr>
          <w:p>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称：岳阳交通工程项目管理有限公司</w:t>
            </w:r>
          </w:p>
          <w:p>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址：岳阳市岳阳楼区金鹗东路5号岳阳市公路建设和养护中心院内</w:t>
            </w:r>
          </w:p>
          <w:p>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联系人：王女士           电  话：15173003127</w:t>
            </w:r>
          </w:p>
          <w:p>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邮  箱：</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"mailto:360415399@qq.com第二章"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25079753@qq.com</w:t>
            </w:r>
            <w:r>
              <w:rPr>
                <w:rFonts w:hint="eastAsia" w:ascii="宋体" w:hAnsi="宋体" w:eastAsia="宋体" w:cs="宋体"/>
                <w:color w:val="auto"/>
                <w:szCs w:val="21"/>
                <w:highlight w:val="none"/>
                <w:lang w:val="en-US" w:eastAsia="zh-CN"/>
              </w:rPr>
              <w:fldChar w:fldCharType="end"/>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088" w:type="pct"/>
            <w:noWrap w:val="0"/>
            <w:vAlign w:val="center"/>
          </w:tcPr>
          <w:p>
            <w:pPr>
              <w:keepLines/>
              <w:spacing w:line="460" w:lineRule="exact"/>
              <w:jc w:val="center"/>
              <w:rPr>
                <w:rFonts w:hint="eastAsia" w:ascii="宋体" w:hAnsi="宋体" w:cs="宋体"/>
                <w:color w:val="auto"/>
                <w:kern w:val="0"/>
                <w:szCs w:val="21"/>
                <w:highlight w:val="none"/>
              </w:rPr>
            </w:pPr>
            <w:r>
              <w:rPr>
                <w:rFonts w:hint="eastAsia" w:ascii="宋体" w:hAnsi="宋体" w:cs="宋体"/>
                <w:bCs/>
                <w:color w:val="auto"/>
                <w:szCs w:val="21"/>
                <w:highlight w:val="none"/>
              </w:rPr>
              <w:t>供应商</w:t>
            </w:r>
            <w:r>
              <w:rPr>
                <w:rFonts w:hint="eastAsia" w:ascii="宋体" w:hAnsi="宋体" w:cs="宋体"/>
                <w:color w:val="auto"/>
                <w:szCs w:val="21"/>
                <w:highlight w:val="none"/>
              </w:rPr>
              <w:t>资格条件</w:t>
            </w:r>
          </w:p>
        </w:tc>
        <w:tc>
          <w:tcPr>
            <w:tcW w:w="3207" w:type="pct"/>
            <w:noWrap w:val="0"/>
            <w:vAlign w:val="center"/>
          </w:tcPr>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1.投标人的基本资格条件：投标人必须是在中华人民共和国境内注册登记的法人、其他组织或者自然人，且应当符合以下条件，即：</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（1）具有独立承担民事责任的能力；</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（2）参加采购活动前三年内，在经营活动中没有重大违法记录；</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（3）法律、行政法规规定的其他条件。</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2.投标人特定资格条件：投标供应商须具有食品经营许可证。</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3.单位负责人为同一人或者存在直接控股、管理关系的不同投标人，不得参加同一合同项下的采购活动。</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4.联合体投标。本次招标</w:t>
            </w:r>
            <w:r>
              <w:rPr>
                <w:rFonts w:hint="eastAsia" w:ascii="宋体" w:hAnsi="宋体" w:cs="宋体"/>
                <w:color w:val="auto"/>
                <w:szCs w:val="21"/>
                <w:highlight w:val="none"/>
                <w:u w:val="single"/>
                <w:lang w:eastAsia="zh-CN"/>
              </w:rPr>
              <w:t xml:space="preserve"> 不接受 </w:t>
            </w:r>
            <w:r>
              <w:rPr>
                <w:rFonts w:hint="eastAsia" w:ascii="宋体" w:hAnsi="宋体" w:cs="宋体"/>
                <w:color w:val="auto"/>
                <w:szCs w:val="21"/>
                <w:highlight w:val="none"/>
                <w:lang w:eastAsia="zh-CN"/>
              </w:rPr>
              <w:t>联合体投标。</w:t>
            </w:r>
          </w:p>
          <w:p>
            <w:pPr>
              <w:keepLines/>
              <w:spacing w:line="24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注：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现场勘察</w:t>
            </w:r>
          </w:p>
        </w:tc>
        <w:tc>
          <w:tcPr>
            <w:tcW w:w="3207" w:type="pct"/>
            <w:noWrap w:val="0"/>
            <w:vAlign w:val="center"/>
          </w:tcPr>
          <w:p>
            <w:pPr>
              <w:keepLines/>
              <w:spacing w:line="460" w:lineRule="exact"/>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自行踏勘</w:t>
            </w:r>
          </w:p>
          <w:p>
            <w:pPr>
              <w:keepLines/>
              <w:spacing w:line="4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采购人组织，时间：   地点：   联系人：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w:t>
            </w:r>
            <w:r>
              <w:rPr>
                <w:rFonts w:hint="eastAsia" w:ascii="宋体" w:hAnsi="宋体" w:cs="宋体"/>
                <w:b/>
                <w:color w:val="auto"/>
                <w:szCs w:val="21"/>
                <w:highlight w:val="none"/>
                <w:lang w:val="en-US" w:eastAsia="zh-CN"/>
              </w:rPr>
              <w:t>询价</w:t>
            </w:r>
            <w:r>
              <w:rPr>
                <w:rFonts w:hint="eastAsia" w:ascii="宋体" w:hAnsi="宋体" w:cs="宋体"/>
                <w:b/>
                <w:color w:val="auto"/>
                <w:szCs w:val="21"/>
                <w:highlight w:val="none"/>
              </w:rPr>
              <w:t>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提供文件期限</w:t>
            </w:r>
          </w:p>
        </w:tc>
        <w:tc>
          <w:tcPr>
            <w:tcW w:w="3207" w:type="pct"/>
            <w:noWrap w:val="0"/>
            <w:vAlign w:val="center"/>
          </w:tcPr>
          <w:p>
            <w:pPr>
              <w:spacing w:line="360" w:lineRule="auto"/>
              <w:rPr>
                <w:rFonts w:hint="eastAsia" w:ascii="宋体" w:hAnsi="宋体" w:cs="宋体"/>
                <w:color w:val="auto"/>
                <w:szCs w:val="21"/>
                <w:highlight w:val="none"/>
              </w:rPr>
            </w:pPr>
            <w:r>
              <w:rPr>
                <w:rFonts w:hint="eastAsia" w:ascii="宋体" w:hAnsi="宋体" w:cs="宋体"/>
                <w:color w:val="auto"/>
                <w:highlight w:val="none"/>
              </w:rPr>
              <w:t>投标截止及开标时间：</w:t>
            </w:r>
            <w:r>
              <w:rPr>
                <w:rFonts w:hint="eastAsia" w:ascii="宋体" w:hAnsi="宋体" w:cs="宋体"/>
                <w:color w:val="auto"/>
                <w:highlight w:val="none"/>
                <w:lang w:eastAsia="zh-CN"/>
              </w:rPr>
              <w:t>2026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rPr>
              <w:t>月</w:t>
            </w:r>
            <w:r>
              <w:rPr>
                <w:rFonts w:hint="eastAsia" w:ascii="宋体" w:hAnsi="宋体" w:cs="宋体"/>
                <w:color w:val="auto"/>
                <w:highlight w:val="none"/>
                <w:lang w:val="en-US" w:eastAsia="zh-CN"/>
              </w:rPr>
              <w:t>27</w:t>
            </w:r>
            <w:r>
              <w:rPr>
                <w:rFonts w:hint="eastAsia" w:ascii="宋体" w:hAnsi="宋体" w:cs="宋体"/>
                <w:color w:val="auto"/>
                <w:highlight w:val="none"/>
              </w:rPr>
              <w:t xml:space="preserve">日 </w:t>
            </w:r>
            <w:r>
              <w:rPr>
                <w:rFonts w:hint="eastAsia" w:ascii="宋体" w:hAnsi="宋体" w:cs="宋体"/>
                <w:color w:val="auto"/>
                <w:highlight w:val="none"/>
                <w:lang w:val="en-US" w:eastAsia="zh-CN"/>
              </w:rPr>
              <w:t>09</w:t>
            </w:r>
            <w:r>
              <w:rPr>
                <w:rFonts w:hint="eastAsia" w:ascii="宋体" w:hAnsi="宋体" w:cs="宋体"/>
                <w:color w:val="auto"/>
                <w:highlight w:val="none"/>
              </w:rPr>
              <w:t>点</w:t>
            </w:r>
            <w:r>
              <w:rPr>
                <w:rFonts w:hint="eastAsia" w:ascii="宋体" w:hAnsi="宋体" w:cs="宋体"/>
                <w:color w:val="auto"/>
                <w:highlight w:val="none"/>
                <w:lang w:val="en-US" w:eastAsia="zh-CN"/>
              </w:rPr>
              <w:t>3</w:t>
            </w:r>
            <w:r>
              <w:rPr>
                <w:rFonts w:hint="eastAsia" w:ascii="宋体" w:hAnsi="宋体" w:cs="宋体"/>
                <w:color w:val="auto"/>
                <w:highlight w:val="none"/>
              </w:rPr>
              <w:t>0分（北京时间）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1088" w:type="pct"/>
            <w:noWrap w:val="0"/>
            <w:vAlign w:val="center"/>
          </w:tcPr>
          <w:p>
            <w:pPr>
              <w:keepLines/>
              <w:spacing w:line="4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提供文件</w:t>
            </w:r>
            <w:r>
              <w:rPr>
                <w:rFonts w:hint="eastAsia" w:ascii="宋体" w:hAnsi="宋体" w:cs="宋体"/>
                <w:color w:val="auto"/>
                <w:szCs w:val="21"/>
                <w:highlight w:val="none"/>
                <w:lang w:val="en-US" w:eastAsia="zh-CN"/>
              </w:rPr>
              <w:t>地点</w:t>
            </w:r>
          </w:p>
        </w:tc>
        <w:tc>
          <w:tcPr>
            <w:tcW w:w="3207" w:type="pct"/>
            <w:noWrap w:val="0"/>
            <w:vAlign w:val="center"/>
          </w:tcPr>
          <w:p>
            <w:pPr>
              <w:keepLines/>
              <w:spacing w:line="460" w:lineRule="exact"/>
              <w:rPr>
                <w:rFonts w:hint="eastAsia" w:ascii="宋体" w:hAnsi="宋体" w:cs="宋体"/>
                <w:color w:val="auto"/>
                <w:szCs w:val="21"/>
                <w:highlight w:val="none"/>
              </w:rPr>
            </w:pPr>
            <w:r>
              <w:rPr>
                <w:rFonts w:hint="eastAsia" w:ascii="宋体" w:hAnsi="宋体" w:cs="宋体"/>
                <w:color w:val="auto"/>
                <w:highlight w:val="none"/>
              </w:rPr>
              <w:t>开标地点：岳阳市岳阳楼区金鹗东路5号岳阳市公路建设和养护中心院内岳阳交通工程项目管理有限公司二楼开标室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color w:val="auto"/>
                <w:szCs w:val="21"/>
                <w:highlight w:val="none"/>
              </w:rPr>
            </w:pPr>
            <w:r>
              <w:rPr>
                <w:rFonts w:hint="eastAsia" w:ascii="宋体" w:hAnsi="宋体" w:cs="宋体"/>
                <w:b/>
                <w:color w:val="auto"/>
                <w:szCs w:val="21"/>
                <w:highlight w:val="none"/>
              </w:rPr>
              <w:t>三、</w:t>
            </w:r>
            <w:r>
              <w:rPr>
                <w:rFonts w:hint="eastAsia" w:ascii="宋体" w:hAnsi="宋体" w:cs="宋体"/>
                <w:b/>
                <w:color w:val="auto"/>
                <w:szCs w:val="21"/>
                <w:highlight w:val="none"/>
                <w:lang w:val="en-US" w:eastAsia="zh-CN"/>
              </w:rPr>
              <w:t>询价</w:t>
            </w:r>
            <w:r>
              <w:rPr>
                <w:rFonts w:hint="eastAsia" w:ascii="宋体" w:hAnsi="宋体" w:cs="宋体"/>
                <w:b/>
                <w:color w:val="auto"/>
                <w:szCs w:val="21"/>
                <w:highlight w:val="none"/>
              </w:rPr>
              <w:t>文件的编写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控制价</w:t>
            </w:r>
          </w:p>
        </w:tc>
        <w:tc>
          <w:tcPr>
            <w:tcW w:w="3207" w:type="pct"/>
            <w:noWrap w:val="0"/>
            <w:vAlign w:val="center"/>
          </w:tcPr>
          <w:p>
            <w:pPr>
              <w:keepLines/>
              <w:spacing w:line="460" w:lineRule="exact"/>
              <w:rPr>
                <w:rFonts w:hint="eastAsia" w:ascii="宋体" w:hAnsi="宋体" w:cs="宋体"/>
                <w:color w:val="auto"/>
                <w:highlight w:val="none"/>
                <w:lang w:val="en-US" w:eastAsia="zh-CN"/>
              </w:rPr>
            </w:pPr>
            <w:r>
              <w:rPr>
                <w:rFonts w:hint="eastAsia" w:ascii="宋体" w:hAnsi="宋体" w:cs="宋体"/>
                <w:color w:val="auto"/>
                <w:highlight w:val="none"/>
                <w:lang w:val="en-US" w:eastAsia="zh-CN"/>
              </w:rPr>
              <w:t>374217.00元（含税）。</w:t>
            </w:r>
          </w:p>
          <w:p>
            <w:pPr>
              <w:keepLines/>
              <w:spacing w:line="46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投标报价不能超过最高限价，否则作无效投标处理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088" w:type="pct"/>
            <w:noWrap w:val="0"/>
            <w:vAlign w:val="center"/>
          </w:tcPr>
          <w:p>
            <w:pPr>
              <w:keepLines/>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lang w:eastAsia="zh-CN"/>
              </w:rPr>
              <w:t>投标</w:t>
            </w:r>
            <w:r>
              <w:rPr>
                <w:rFonts w:hint="eastAsia" w:ascii="宋体" w:hAnsi="宋体" w:cs="宋体"/>
                <w:bCs/>
                <w:color w:val="auto"/>
                <w:szCs w:val="21"/>
                <w:highlight w:val="none"/>
              </w:rPr>
              <w:t>有效期</w:t>
            </w:r>
          </w:p>
        </w:tc>
        <w:tc>
          <w:tcPr>
            <w:tcW w:w="3207" w:type="pct"/>
            <w:noWrap w:val="0"/>
            <w:vAlign w:val="center"/>
          </w:tcPr>
          <w:p>
            <w:pPr>
              <w:keepLines/>
              <w:spacing w:line="460" w:lineRule="exact"/>
              <w:rPr>
                <w:rFonts w:hint="eastAsia" w:ascii="宋体" w:hAnsi="宋体" w:cs="宋体"/>
                <w:bCs/>
                <w:color w:val="auto"/>
                <w:szCs w:val="21"/>
                <w:highlight w:val="none"/>
              </w:rPr>
            </w:pPr>
            <w:r>
              <w:rPr>
                <w:rFonts w:hint="eastAsia" w:ascii="宋体" w:hAnsi="宋体" w:cs="宋体"/>
                <w:color w:val="auto"/>
                <w:szCs w:val="21"/>
                <w:highlight w:val="none"/>
                <w:u w:val="single"/>
              </w:rPr>
              <w:t xml:space="preserve"> 90 </w:t>
            </w:r>
            <w:r>
              <w:rPr>
                <w:rFonts w:hint="eastAsia" w:ascii="宋体" w:hAnsi="宋体" w:cs="宋体"/>
                <w:color w:val="auto"/>
                <w:szCs w:val="21"/>
                <w:highlight w:val="none"/>
              </w:rPr>
              <w:t>日（日历日）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088" w:type="pct"/>
            <w:noWrap w:val="0"/>
            <w:vAlign w:val="center"/>
          </w:tcPr>
          <w:p>
            <w:pPr>
              <w:keepLines/>
              <w:spacing w:line="460" w:lineRule="exact"/>
              <w:rPr>
                <w:rFonts w:hint="eastAsia" w:ascii="宋体" w:hAnsi="宋体" w:cs="宋体"/>
                <w:color w:val="auto"/>
                <w:szCs w:val="21"/>
                <w:highlight w:val="none"/>
              </w:rPr>
            </w:pPr>
            <w:r>
              <w:rPr>
                <w:rFonts w:hint="eastAsia" w:ascii="宋体" w:hAnsi="宋体" w:cs="宋体"/>
                <w:bCs/>
                <w:color w:val="auto"/>
                <w:szCs w:val="21"/>
                <w:highlight w:val="none"/>
                <w:lang w:eastAsia="zh-CN"/>
              </w:rPr>
              <w:t>投标</w:t>
            </w:r>
            <w:r>
              <w:rPr>
                <w:rFonts w:hint="eastAsia" w:ascii="宋体" w:hAnsi="宋体" w:cs="宋体"/>
                <w:color w:val="auto"/>
                <w:szCs w:val="21"/>
                <w:highlight w:val="none"/>
              </w:rPr>
              <w:t>文件份数</w:t>
            </w:r>
          </w:p>
        </w:tc>
        <w:tc>
          <w:tcPr>
            <w:tcW w:w="3207" w:type="pct"/>
            <w:noWrap w:val="0"/>
            <w:vAlign w:val="center"/>
          </w:tcPr>
          <w:p>
            <w:pPr>
              <w:keepLines/>
              <w:spacing w:line="46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rPr>
              <w:t>份（正本一份，副本</w:t>
            </w:r>
            <w:r>
              <w:rPr>
                <w:rFonts w:hint="eastAsia" w:ascii="宋体" w:hAnsi="宋体" w:eastAsia="宋体" w:cs="宋体"/>
                <w:color w:val="auto"/>
                <w:szCs w:val="21"/>
                <w:highlight w:val="none"/>
                <w:lang w:eastAsia="zh-CN"/>
              </w:rPr>
              <w:t>两</w:t>
            </w:r>
            <w:r>
              <w:rPr>
                <w:rFonts w:hint="eastAsia" w:ascii="宋体" w:hAnsi="宋体" w:eastAsia="宋体" w:cs="宋体"/>
                <w:color w:val="auto"/>
                <w:szCs w:val="21"/>
                <w:highlight w:val="none"/>
              </w:rPr>
              <w:t>份，电子U盘一份）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b/>
                <w:bCs/>
                <w:color w:val="auto"/>
                <w:szCs w:val="21"/>
                <w:highlight w:val="none"/>
              </w:rPr>
            </w:pPr>
            <w:r>
              <w:rPr>
                <w:rFonts w:hint="eastAsia" w:ascii="宋体" w:hAnsi="宋体" w:cs="宋体"/>
                <w:b/>
                <w:color w:val="auto"/>
                <w:szCs w:val="21"/>
                <w:highlight w:val="none"/>
              </w:rPr>
              <w:t>四、</w:t>
            </w:r>
            <w:r>
              <w:rPr>
                <w:rFonts w:hint="eastAsia" w:ascii="宋体" w:hAnsi="宋体" w:cs="宋体"/>
                <w:b/>
                <w:color w:val="auto"/>
                <w:szCs w:val="21"/>
                <w:highlight w:val="none"/>
                <w:lang w:val="en-US" w:eastAsia="zh-CN"/>
              </w:rPr>
              <w:t>询价</w:t>
            </w:r>
            <w:r>
              <w:rPr>
                <w:rFonts w:hint="eastAsia" w:ascii="宋体" w:hAnsi="宋体" w:cs="宋体"/>
                <w:b/>
                <w:color w:val="auto"/>
                <w:szCs w:val="21"/>
                <w:highlight w:val="none"/>
              </w:rPr>
              <w:t>文件的递交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封套上应载明的信息</w:t>
            </w:r>
          </w:p>
        </w:tc>
        <w:tc>
          <w:tcPr>
            <w:tcW w:w="3207" w:type="pct"/>
            <w:noWrap w:val="0"/>
            <w:vAlign w:val="center"/>
          </w:tcPr>
          <w:p>
            <w:pPr>
              <w:keepLines/>
              <w:spacing w:line="460" w:lineRule="exact"/>
              <w:rPr>
                <w:rFonts w:hint="eastAsia" w:ascii="宋体" w:hAnsi="宋体" w:cs="宋体"/>
                <w:color w:val="auto"/>
                <w:szCs w:val="21"/>
                <w:highlight w:val="none"/>
              </w:rPr>
            </w:pPr>
            <w:r>
              <w:rPr>
                <w:rFonts w:hint="eastAsia" w:ascii="Times New Roman" w:hAnsi="Times New Roman" w:eastAsia="宋体" w:cs="Times New Roman"/>
                <w:color w:val="auto"/>
                <w:kern w:val="2"/>
                <w:sz w:val="21"/>
                <w:szCs w:val="24"/>
                <w:highlight w:val="none"/>
                <w:lang w:val="en-US" w:eastAsia="zh-CN" w:bidi="ar-SA"/>
              </w:rPr>
              <w:t>经投集团2026年食堂运营服务项目</w:t>
            </w:r>
            <w:r>
              <w:rPr>
                <w:rFonts w:hint="eastAsia" w:cs="Times New Roman"/>
                <w:color w:val="auto"/>
                <w:kern w:val="2"/>
                <w:sz w:val="21"/>
                <w:szCs w:val="24"/>
                <w:highlight w:val="none"/>
                <w:lang w:val="en-US" w:eastAsia="zh-CN" w:bidi="ar-SA"/>
              </w:rPr>
              <w:t>（第二次）</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w:t>
            </w:r>
          </w:p>
          <w:p>
            <w:pPr>
              <w:keepLines/>
              <w:spacing w:line="46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五、</w:t>
            </w:r>
            <w:r>
              <w:rPr>
                <w:rFonts w:hint="eastAsia" w:ascii="宋体" w:hAnsi="宋体" w:cs="宋体"/>
                <w:b/>
                <w:bCs/>
                <w:color w:val="auto"/>
                <w:szCs w:val="21"/>
                <w:highlight w:val="none"/>
                <w:lang w:val="en-US" w:eastAsia="zh-CN"/>
              </w:rPr>
              <w:t>投标</w:t>
            </w:r>
            <w:r>
              <w:rPr>
                <w:rFonts w:hint="eastAsia" w:ascii="宋体" w:hAnsi="宋体" w:cs="宋体"/>
                <w:b/>
                <w:bCs/>
                <w:color w:val="auto"/>
                <w:szCs w:val="21"/>
                <w:highlight w:val="none"/>
              </w:rPr>
              <w:t>文件评审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hAnsi="宋体"/>
                <w:color w:val="auto"/>
                <w:sz w:val="21"/>
                <w:szCs w:val="21"/>
              </w:rPr>
              <w:t>评标委员会的组建</w:t>
            </w:r>
          </w:p>
        </w:tc>
        <w:tc>
          <w:tcPr>
            <w:tcW w:w="3207" w:type="pct"/>
            <w:noWrap w:val="0"/>
            <w:vAlign w:val="center"/>
          </w:tcPr>
          <w:p>
            <w:pPr>
              <w:keepLines/>
              <w:spacing w:line="460" w:lineRule="exact"/>
              <w:rPr>
                <w:rFonts w:hint="eastAsia" w:ascii="宋体" w:hAnsi="宋体" w:eastAsia="宋体" w:cs="宋体"/>
                <w:bCs/>
                <w:color w:val="auto"/>
                <w:szCs w:val="21"/>
                <w:highlight w:val="none"/>
                <w:lang w:eastAsia="zh-CN"/>
              </w:rPr>
            </w:pPr>
            <w:r>
              <w:rPr>
                <w:rFonts w:hint="eastAsia" w:hAnsi="宋体"/>
                <w:color w:val="auto"/>
                <w:sz w:val="21"/>
                <w:szCs w:val="21"/>
              </w:rPr>
              <w:t>评标委员会组成：由经济类和技术类专家组成，共</w:t>
            </w:r>
            <w:r>
              <w:rPr>
                <w:rFonts w:hint="eastAsia" w:hAnsi="宋体"/>
                <w:color w:val="auto"/>
                <w:sz w:val="21"/>
                <w:szCs w:val="21"/>
                <w:lang w:val="en-US" w:eastAsia="zh-CN"/>
              </w:rPr>
              <w:t>3</w:t>
            </w:r>
            <w:r>
              <w:rPr>
                <w:rFonts w:hint="eastAsia" w:hAnsi="宋体"/>
                <w:color w:val="auto"/>
                <w:sz w:val="21"/>
                <w:szCs w:val="21"/>
              </w:rPr>
              <w:t>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评审因素和标准</w:t>
            </w:r>
          </w:p>
        </w:tc>
        <w:tc>
          <w:tcPr>
            <w:tcW w:w="3207" w:type="pct"/>
            <w:noWrap w:val="0"/>
            <w:vAlign w:val="center"/>
          </w:tcPr>
          <w:p>
            <w:pPr>
              <w:keepLines/>
              <w:spacing w:line="460" w:lineRule="exact"/>
              <w:rPr>
                <w:rFonts w:hint="eastAsia" w:ascii="宋体" w:hAnsi="宋体" w:cs="宋体"/>
                <w:bCs/>
                <w:color w:val="auto"/>
                <w:szCs w:val="21"/>
                <w:highlight w:val="none"/>
              </w:rPr>
            </w:pPr>
            <w:r>
              <w:rPr>
                <w:rFonts w:hint="eastAsia" w:ascii="宋体" w:hAnsi="宋体" w:cs="宋体"/>
                <w:bCs/>
                <w:color w:val="auto"/>
                <w:szCs w:val="21"/>
                <w:highlight w:val="none"/>
              </w:rPr>
              <w:t>见附页</w:t>
            </w:r>
            <w:r>
              <w:rPr>
                <w:rFonts w:hint="eastAsia" w:ascii="宋体" w:hAnsi="宋体" w:cs="宋体"/>
                <w:bCs/>
                <w:color w:val="auto"/>
                <w:szCs w:val="21"/>
                <w:highlight w:val="none"/>
                <w:lang w:val="en-US" w:eastAsia="zh-CN"/>
              </w:rPr>
              <w:t>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color w:val="auto"/>
                <w:szCs w:val="21"/>
                <w:highlight w:val="none"/>
              </w:rPr>
            </w:pPr>
            <w:r>
              <w:rPr>
                <w:rFonts w:hint="eastAsia" w:ascii="宋体" w:hAnsi="宋体" w:cs="宋体"/>
                <w:b/>
                <w:color w:val="auto"/>
                <w:szCs w:val="21"/>
                <w:highlight w:val="none"/>
              </w:rPr>
              <w:t>六、授予合同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合同签订</w:t>
            </w:r>
          </w:p>
        </w:tc>
        <w:tc>
          <w:tcPr>
            <w:tcW w:w="3207" w:type="pct"/>
            <w:noWrap w:val="0"/>
            <w:vAlign w:val="center"/>
          </w:tcPr>
          <w:p>
            <w:pPr>
              <w:spacing w:line="360" w:lineRule="auto"/>
              <w:jc w:val="left"/>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u w:val="none"/>
                <w:lang w:val="en-US" w:eastAsia="zh-CN"/>
              </w:rPr>
              <w:t>确定供应商后5个工作日内完成</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000" w:type="pct"/>
            <w:gridSpan w:val="3"/>
            <w:noWrap w:val="0"/>
            <w:vAlign w:val="center"/>
          </w:tcPr>
          <w:p>
            <w:pPr>
              <w:keepLines/>
              <w:spacing w:line="4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088" w:type="pct"/>
            <w:noWrap w:val="0"/>
            <w:vAlign w:val="center"/>
          </w:tcPr>
          <w:p>
            <w:pPr>
              <w:keepLines/>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其他规定</w:t>
            </w:r>
          </w:p>
        </w:tc>
        <w:tc>
          <w:tcPr>
            <w:tcW w:w="3207" w:type="pct"/>
            <w:noWrap w:val="0"/>
            <w:vAlign w:val="center"/>
          </w:tcPr>
          <w:p>
            <w:pPr>
              <w:keepLines/>
              <w:spacing w:line="460" w:lineRule="exact"/>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如投标人有挂靠、出借资质、弄虚作假等情况且确认属实的，采购人可立即取消中标资格或终止合同，投标保证金不予退回。</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088" w:type="pct"/>
            <w:noWrap w:val="0"/>
            <w:vAlign w:val="center"/>
          </w:tcPr>
          <w:p>
            <w:pPr>
              <w:keepLines/>
              <w:spacing w:line="4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人员要求</w:t>
            </w:r>
          </w:p>
        </w:tc>
        <w:tc>
          <w:tcPr>
            <w:tcW w:w="3207" w:type="pct"/>
            <w:noWrap w:val="0"/>
            <w:vAlign w:val="center"/>
          </w:tcPr>
          <w:p>
            <w:pPr>
              <w:keepLines/>
              <w:spacing w:line="46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本次服务招标，投标人应配备厨师长1人、厨师1人、面点师1人、服务员2人。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03" w:type="pct"/>
            <w:noWrap w:val="0"/>
            <w:vAlign w:val="center"/>
          </w:tcPr>
          <w:p>
            <w:pPr>
              <w:keepLines/>
              <w:spacing w:line="4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088" w:type="pct"/>
            <w:noWrap w:val="0"/>
            <w:vAlign w:val="center"/>
          </w:tcPr>
          <w:p>
            <w:pPr>
              <w:keepLines/>
              <w:spacing w:line="46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代理费用</w:t>
            </w:r>
          </w:p>
        </w:tc>
        <w:tc>
          <w:tcPr>
            <w:tcW w:w="3207" w:type="pct"/>
            <w:noWrap w:val="0"/>
            <w:vAlign w:val="center"/>
          </w:tcPr>
          <w:p>
            <w:pPr>
              <w:keepLines/>
              <w:spacing w:line="460" w:lineRule="exact"/>
              <w:rPr>
                <w:rFonts w:hint="eastAsia" w:ascii="宋体" w:hAnsi="宋体" w:eastAsia="宋体" w:cs="宋体"/>
                <w:color w:val="auto"/>
                <w:szCs w:val="21"/>
                <w:highlight w:val="none"/>
                <w:lang w:val="en-US" w:eastAsia="zh-CN"/>
              </w:rPr>
            </w:pPr>
            <w:r>
              <w:rPr>
                <w:rFonts w:hint="eastAsia" w:hAnsi="宋体"/>
                <w:color w:val="auto"/>
                <w:sz w:val="21"/>
                <w:szCs w:val="21"/>
              </w:rPr>
              <w:t>代理费用按代理合同支付。</w:t>
            </w:r>
          </w:p>
        </w:tc>
      </w:tr>
    </w:tbl>
    <w:p>
      <w:pPr>
        <w:rPr>
          <w:rFonts w:hint="eastAsia" w:ascii="宋体" w:hAnsi="宋体" w:cs="宋体"/>
          <w:color w:val="auto"/>
          <w:sz w:val="24"/>
          <w:highlight w:val="none"/>
        </w:rPr>
      </w:pPr>
    </w:p>
    <w:p>
      <w:pPr>
        <w:pStyle w:val="287"/>
        <w:bidi w:val="0"/>
        <w:outlineLvl w:val="2"/>
        <w:rPr>
          <w:highlight w:val="none"/>
        </w:rPr>
      </w:pPr>
      <w:r>
        <w:rPr>
          <w:highlight w:val="none"/>
        </w:rPr>
        <w:br w:type="page"/>
      </w:r>
      <w:bookmarkStart w:id="29" w:name="_Toc1894"/>
      <w:bookmarkStart w:id="30" w:name="_Toc25431"/>
      <w:bookmarkStart w:id="31" w:name="_Toc16646"/>
      <w:bookmarkStart w:id="32" w:name="_Toc29720"/>
      <w:bookmarkStart w:id="33" w:name="_Toc17173"/>
      <w:r>
        <w:rPr>
          <w:color w:val="000000" w:themeColor="text1"/>
          <w14:textFill>
            <w14:solidFill>
              <w14:schemeClr w14:val="tx1"/>
            </w14:solidFill>
          </w14:textFill>
        </w:rPr>
        <w:t>附页1：评分办法</w:t>
      </w:r>
      <w:bookmarkEnd w:id="29"/>
      <w:bookmarkEnd w:id="30"/>
      <w:bookmarkEnd w:id="31"/>
      <w:bookmarkEnd w:id="32"/>
      <w:bookmarkEnd w:id="33"/>
    </w:p>
    <w:tbl>
      <w:tblPr>
        <w:tblStyle w:val="38"/>
        <w:tblW w:w="903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1245"/>
        <w:gridCol w:w="847"/>
        <w:gridCol w:w="548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70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评审因素</w:t>
            </w:r>
          </w:p>
        </w:tc>
        <w:tc>
          <w:tcPr>
            <w:tcW w:w="8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分值</w:t>
            </w:r>
          </w:p>
        </w:tc>
        <w:tc>
          <w:tcPr>
            <w:tcW w:w="54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right="0" w:rightChars="0"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评分标准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0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left="0" w:leftChars="0" w:right="0" w:rightChars="0" w:firstLine="0" w:firstLineChars="0"/>
              <w:jc w:val="both"/>
              <w:rPr>
                <w:rFonts w:ascii="宋体" w:hAnsi="宋体" w:eastAsia="宋体" w:cs="宋体"/>
                <w:color w:val="auto"/>
                <w:sz w:val="21"/>
                <w:szCs w:val="21"/>
                <w:highlight w:val="none"/>
              </w:rPr>
            </w:pPr>
            <w:r>
              <w:rPr>
                <w:rFonts w:hint="eastAsia" w:ascii="宋体" w:hAnsi="宋体" w:eastAsia="宋体" w:cs="宋体"/>
                <w:sz w:val="21"/>
                <w:szCs w:val="21"/>
              </w:rPr>
              <w:t>40分</w:t>
            </w:r>
          </w:p>
        </w:tc>
        <w:tc>
          <w:tcPr>
            <w:tcW w:w="5489" w:type="dxa"/>
            <w:tcBorders>
              <w:top w:val="single" w:color="auto" w:sz="4" w:space="0"/>
              <w:left w:val="single" w:color="auto" w:sz="4" w:space="0"/>
              <w:bottom w:val="single" w:color="auto" w:sz="4" w:space="0"/>
              <w:right w:val="single" w:color="auto" w:sz="4" w:space="0"/>
            </w:tcBorders>
            <w:noWrap w:val="0"/>
            <w:vAlign w:val="center"/>
          </w:tcPr>
          <w:p>
            <w:pPr>
              <w:pStyle w:val="15"/>
              <w:adjustRightInd/>
              <w:snapToGrid w:val="0"/>
              <w:spacing w:line="240" w:lineRule="auto"/>
              <w:ind w:left="0" w:leftChars="0" w:right="0" w:rightChars="0" w:firstLine="0" w:firstLineChars="0"/>
              <w:jc w:val="both"/>
              <w:rPr>
                <w:rFonts w:hint="eastAsia" w:ascii="宋体" w:hAnsi="宋体" w:eastAsia="宋体"/>
                <w:sz w:val="21"/>
                <w:szCs w:val="21"/>
              </w:rPr>
            </w:pPr>
            <w:r>
              <w:rPr>
                <w:rFonts w:hint="eastAsia" w:ascii="宋体" w:hAnsi="宋体" w:eastAsia="宋体"/>
                <w:sz w:val="21"/>
                <w:szCs w:val="21"/>
              </w:rPr>
              <w:t>以经评审委员会一致认定满足比选文件要求的单位报价参与报价得分计算。投标人的价格得分统一按公式计算：报价得分＝</w:t>
            </w:r>
            <w:r>
              <w:rPr>
                <w:rFonts w:hint="eastAsia" w:ascii="宋体" w:hAnsi="仿宋_GB2312" w:eastAsia="宋体" w:cs="仿宋_GB2312"/>
                <w:sz w:val="21"/>
                <w:szCs w:val="21"/>
              </w:rPr>
              <w:t>〔</w:t>
            </w:r>
            <w:r>
              <w:rPr>
                <w:rFonts w:hint="eastAsia" w:ascii="宋体" w:hAnsi="宋体" w:eastAsia="宋体"/>
                <w:sz w:val="21"/>
                <w:szCs w:val="21"/>
              </w:rPr>
              <w:t>1-（|评标基准价-投标报价|）÷评标基准价</w:t>
            </w:r>
            <w:r>
              <w:rPr>
                <w:rFonts w:hint="eastAsia" w:ascii="宋体" w:hAnsi="仿宋_GB2312" w:eastAsia="宋体" w:cs="仿宋_GB2312"/>
                <w:sz w:val="21"/>
                <w:szCs w:val="21"/>
              </w:rPr>
              <w:t>〕</w:t>
            </w:r>
            <w:r>
              <w:rPr>
                <w:rFonts w:hint="eastAsia" w:ascii="宋体" w:hAnsi="宋体" w:eastAsia="宋体"/>
                <w:sz w:val="21"/>
                <w:szCs w:val="21"/>
              </w:rPr>
              <w:t>×投标报价权重（40分）。评标基准价为所有有效报价的算术平均值（当有效报价超过5家时，去除一个最高价和一个最低价）。</w:t>
            </w:r>
          </w:p>
          <w:p>
            <w:pPr>
              <w:adjustRightInd w:val="0"/>
              <w:snapToGrid w:val="0"/>
              <w:spacing w:line="240" w:lineRule="auto"/>
              <w:ind w:left="0" w:leftChars="0" w:right="0" w:rightChars="0" w:firstLine="0" w:firstLineChars="0"/>
              <w:jc w:val="both"/>
              <w:rPr>
                <w:rFonts w:hint="eastAsia" w:ascii="宋体" w:hAnsi="宋体" w:eastAsia="宋体" w:cs="宋体"/>
                <w:color w:val="auto"/>
                <w:sz w:val="21"/>
                <w:szCs w:val="21"/>
                <w:highlight w:val="none"/>
                <w:lang w:eastAsia="zh-CN"/>
                <w14:textFill>
                  <w14:gradFill>
                    <w14:gsLst>
                      <w14:gs w14:pos="51300">
                        <w14:srgbClr w14:val="FE5F4A"/>
                      </w14:gs>
                      <w14:gs w14:pos="0">
                        <w14:srgbClr w14:val="DF0303"/>
                      </w14:gs>
                      <w14:gs w14:pos="100000">
                        <w14:srgbClr w14:val="FEA06E"/>
                      </w14:gs>
                    </w14:gsLst>
                    <w14:lin w14:ang="5400000" w14:scaled="1"/>
                  </w14:gradFill>
                </w14:textFill>
              </w:rPr>
            </w:pPr>
            <w:r>
              <w:rPr>
                <w:rFonts w:hint="eastAsia" w:ascii="宋体" w:hAnsi="宋体" w:eastAsia="宋体" w:cs="宋体"/>
                <w:b/>
                <w:bCs/>
                <w:sz w:val="21"/>
                <w:szCs w:val="21"/>
              </w:rPr>
              <w:t>注：如评标小组认为投标人报价明显低于其他通过符合性审查投标人的报价，有可能影响服务质量或者不能诚信履约的，投标人需提交相关证明材料；投标人不能证明其报价合理性的，评标小组应当将其作为无效投标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55" w:type="dxa"/>
            <w:vMerge w:val="restart"/>
            <w:tcBorders>
              <w:top w:val="single" w:color="auto" w:sz="4" w:space="0"/>
              <w:left w:val="single" w:color="auto" w:sz="4" w:space="0"/>
              <w:right w:val="single" w:color="auto" w:sz="4" w:space="0"/>
            </w:tcBorders>
            <w:noWrap w:val="0"/>
            <w:vAlign w:val="center"/>
          </w:tcPr>
          <w:p>
            <w:pPr>
              <w:adjustRightInd w:val="0"/>
              <w:snapToGrid w:val="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eastAsia="zh-CN"/>
              </w:rPr>
              <w:t>及商务</w:t>
            </w:r>
          </w:p>
          <w:p>
            <w:pPr>
              <w:adjustRightInd w:val="0"/>
              <w:snapToGrid w:val="0"/>
              <w:ind w:left="0" w:leftChars="0" w:right="0" w:rightChars="0" w:firstLine="0" w:firstLineChars="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60分</w:t>
            </w:r>
            <w:r>
              <w:rPr>
                <w:rFonts w:hint="eastAsia" w:ascii="宋体" w:hAnsi="宋体" w:eastAsia="宋体" w:cs="宋体"/>
                <w:color w:val="auto"/>
                <w:sz w:val="21"/>
                <w:szCs w:val="21"/>
                <w:highlight w:val="none"/>
              </w:rPr>
              <w:t>）</w:t>
            </w:r>
          </w:p>
        </w:tc>
        <w:tc>
          <w:tcPr>
            <w:tcW w:w="1245" w:type="dxa"/>
            <w:tcBorders>
              <w:top w:val="single" w:color="auto" w:sz="4" w:space="0"/>
              <w:left w:val="single" w:color="auto" w:sz="4" w:space="0"/>
              <w:right w:val="single" w:color="auto" w:sz="4" w:space="0"/>
            </w:tcBorders>
            <w:noWrap w:val="0"/>
            <w:vAlign w:val="center"/>
          </w:tcPr>
          <w:p>
            <w:pPr>
              <w:adjustRightInd w:val="0"/>
              <w:snapToGrid w:val="0"/>
              <w:ind w:left="0" w:leftChars="0" w:right="0" w:rightChars="0" w:firstLine="0" w:firstLineChars="0"/>
              <w:jc w:val="center"/>
              <w:rPr>
                <w:rFonts w:ascii="宋体" w:hAnsi="宋体" w:eastAsia="宋体" w:cs="宋体"/>
                <w:color w:val="auto"/>
                <w:sz w:val="21"/>
                <w:szCs w:val="21"/>
                <w:highlight w:val="none"/>
              </w:rPr>
            </w:pPr>
            <w:r>
              <w:rPr>
                <w:rFonts w:hint="eastAsia" w:ascii="宋体" w:hAnsi="宋体" w:eastAsia="宋体" w:cs="宋体"/>
                <w:kern w:val="0"/>
                <w:sz w:val="21"/>
                <w:szCs w:val="21"/>
              </w:rPr>
              <w:t>服务方案</w:t>
            </w:r>
          </w:p>
        </w:tc>
        <w:tc>
          <w:tcPr>
            <w:tcW w:w="847" w:type="dxa"/>
            <w:tcBorders>
              <w:top w:val="single" w:color="auto" w:sz="4" w:space="0"/>
              <w:left w:val="single" w:color="auto" w:sz="4" w:space="0"/>
              <w:right w:val="single" w:color="auto" w:sz="4" w:space="0"/>
            </w:tcBorders>
            <w:noWrap w:val="0"/>
            <w:vAlign w:val="center"/>
          </w:tcPr>
          <w:p>
            <w:pPr>
              <w:snapToGrid w:val="0"/>
              <w:ind w:left="0" w:leftChars="0" w:right="0" w:rightChars="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sz w:val="21"/>
                <w:szCs w:val="21"/>
              </w:rPr>
              <w:t>20分</w:t>
            </w:r>
          </w:p>
        </w:tc>
        <w:tc>
          <w:tcPr>
            <w:tcW w:w="548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40" w:lineRule="auto"/>
              <w:ind w:left="0" w:leftChars="0" w:right="0" w:rightChars="0" w:firstLine="0" w:firstLineChars="0"/>
              <w:jc w:val="both"/>
              <w:rPr>
                <w:rFonts w:hint="eastAsia" w:ascii="宋体" w:hAnsi="宋体" w:eastAsia="宋体" w:cs="宋体"/>
                <w:sz w:val="21"/>
                <w:szCs w:val="21"/>
              </w:rPr>
            </w:pPr>
            <w:r>
              <w:rPr>
                <w:rFonts w:hint="eastAsia" w:ascii="宋体" w:hAnsi="宋体" w:eastAsia="宋体" w:cs="宋体"/>
                <w:kern w:val="0"/>
                <w:sz w:val="21"/>
                <w:szCs w:val="21"/>
                <w:lang w:bidi="ar"/>
              </w:rPr>
              <w:t>1.整体服务方案及措施整体非常清晰、全面，针对性强，符合项目实际，方法可行，计16—20分；</w:t>
            </w:r>
          </w:p>
          <w:p>
            <w:pPr>
              <w:widowControl/>
              <w:snapToGrid w:val="0"/>
              <w:spacing w:line="240" w:lineRule="auto"/>
              <w:ind w:left="0" w:leftChars="0" w:right="0" w:rightChars="0" w:firstLine="0" w:firstLineChars="0"/>
              <w:jc w:val="both"/>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lang w:bidi="ar"/>
              </w:rPr>
              <w:t>整体服务方案及措施基本完善、基本合理，计11—15分；</w:t>
            </w:r>
          </w:p>
          <w:p>
            <w:pPr>
              <w:widowControl/>
              <w:snapToGrid w:val="0"/>
              <w:spacing w:line="240" w:lineRule="auto"/>
              <w:ind w:left="0" w:leftChars="0" w:right="0" w:rightChars="0" w:firstLine="0" w:firstLineChars="0"/>
              <w:jc w:val="both"/>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kern w:val="0"/>
                <w:sz w:val="21"/>
                <w:szCs w:val="21"/>
                <w:lang w:bidi="ar"/>
              </w:rPr>
              <w:t>整体服务方案及措施欠完善、欠合理，计1—10分；</w:t>
            </w:r>
          </w:p>
          <w:p>
            <w:pPr>
              <w:pStyle w:val="22"/>
              <w:snapToGrid w:val="0"/>
              <w:spacing w:line="240" w:lineRule="auto"/>
              <w:ind w:left="0" w:leftChars="0" w:right="0" w:rightChars="0" w:firstLine="0" w:firstLineChars="0"/>
              <w:jc w:val="both"/>
              <w:rPr>
                <w:rFonts w:ascii="宋体" w:hAnsi="宋体" w:eastAsia="宋体" w:cs="宋体"/>
                <w:color w:val="auto"/>
                <w:sz w:val="21"/>
                <w:szCs w:val="21"/>
                <w:highlight w:val="none"/>
              </w:rPr>
            </w:pPr>
            <w:r>
              <w:rPr>
                <w:rFonts w:hint="eastAsia" w:ascii="宋体" w:hAnsi="宋体" w:eastAsia="宋体" w:cs="宋体"/>
                <w:sz w:val="21"/>
                <w:szCs w:val="21"/>
              </w:rPr>
              <w:t>4.</w:t>
            </w:r>
            <w:r>
              <w:rPr>
                <w:rFonts w:hint="eastAsia" w:ascii="宋体" w:hAnsi="宋体" w:eastAsia="宋体" w:cs="宋体"/>
                <w:sz w:val="21"/>
                <w:szCs w:val="21"/>
                <w:lang w:bidi="ar"/>
              </w:rPr>
              <w:t>未提供方案的不计分。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55" w:type="dxa"/>
            <w:vMerge w:val="continue"/>
            <w:tcBorders>
              <w:left w:val="single" w:color="auto" w:sz="4" w:space="0"/>
              <w:right w:val="single" w:color="auto" w:sz="4" w:space="0"/>
            </w:tcBorders>
            <w:noWrap w:val="0"/>
            <w:vAlign w:val="center"/>
          </w:tcPr>
          <w:p>
            <w:pPr>
              <w:adjustRightInd w:val="0"/>
              <w:snapToGrid w:val="0"/>
              <w:ind w:left="0" w:leftChars="0" w:right="0" w:rightChars="0" w:firstLine="0" w:firstLineChars="0"/>
              <w:jc w:val="left"/>
              <w:rPr>
                <w:rFonts w:hint="eastAsia" w:ascii="宋体" w:hAnsi="宋体" w:eastAsia="宋体" w:cs="宋体"/>
                <w:color w:val="auto"/>
                <w:sz w:val="21"/>
                <w:szCs w:val="21"/>
                <w:highlight w:val="none"/>
              </w:rPr>
            </w:pPr>
          </w:p>
        </w:tc>
        <w:tc>
          <w:tcPr>
            <w:tcW w:w="1245" w:type="dxa"/>
            <w:tcBorders>
              <w:top w:val="single" w:color="auto" w:sz="4" w:space="0"/>
              <w:left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kern w:val="0"/>
                <w:sz w:val="21"/>
                <w:szCs w:val="21"/>
              </w:rPr>
              <w:t>团队实力</w:t>
            </w:r>
          </w:p>
        </w:tc>
        <w:tc>
          <w:tcPr>
            <w:tcW w:w="847" w:type="dxa"/>
            <w:tcBorders>
              <w:top w:val="single" w:color="auto" w:sz="4" w:space="0"/>
              <w:left w:val="single" w:color="auto" w:sz="4" w:space="0"/>
              <w:right w:val="single" w:color="auto" w:sz="4" w:space="0"/>
            </w:tcBorders>
            <w:noWrap w:val="0"/>
            <w:vAlign w:val="center"/>
          </w:tcPr>
          <w:p>
            <w:pPr>
              <w:snapToGrid w:val="0"/>
              <w:ind w:left="0" w:leftChars="0" w:right="0" w:rightChars="0" w:firstLine="0" w:firstLineChars="0"/>
              <w:jc w:val="both"/>
              <w:rPr>
                <w:rFonts w:hint="default" w:ascii="宋体" w:hAnsi="宋体" w:eastAsia="宋体" w:cs="宋体"/>
                <w:color w:val="auto"/>
                <w:sz w:val="21"/>
                <w:szCs w:val="21"/>
                <w:highlight w:val="none"/>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rPr>
              <w:t>分</w:t>
            </w:r>
          </w:p>
        </w:tc>
        <w:tc>
          <w:tcPr>
            <w:tcW w:w="5489" w:type="dxa"/>
            <w:tcBorders>
              <w:top w:val="single" w:color="auto" w:sz="4" w:space="0"/>
              <w:left w:val="single" w:color="auto" w:sz="4" w:space="0"/>
              <w:bottom w:val="single" w:color="auto" w:sz="4" w:space="0"/>
              <w:right w:val="single" w:color="auto" w:sz="4" w:space="0"/>
            </w:tcBorders>
            <w:noWrap w:val="0"/>
            <w:vAlign w:val="center"/>
          </w:tcPr>
          <w:p>
            <w:pPr>
              <w:pStyle w:val="22"/>
              <w:numPr>
                <w:ilvl w:val="0"/>
                <w:numId w:val="0"/>
              </w:numPr>
              <w:snapToGrid w:val="0"/>
              <w:spacing w:line="240" w:lineRule="auto"/>
              <w:ind w:left="0" w:leftChars="0" w:right="0" w:righ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1.投标人的厨师团队中，有厨师从事本职业5年及以上，计5分（需提供社保证明）；</w:t>
            </w:r>
          </w:p>
          <w:p>
            <w:pPr>
              <w:pStyle w:val="22"/>
              <w:numPr>
                <w:ilvl w:val="0"/>
                <w:numId w:val="0"/>
              </w:numPr>
              <w:snapToGrid w:val="0"/>
              <w:spacing w:line="240" w:lineRule="auto"/>
              <w:ind w:left="0" w:leftChars="0" w:right="0" w:righ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2.投标人厨师团队中，能提供中级职业资格证书计3分，高级职业资格证书计5分（需提供社保证），仅计算一个证书，最高计5分；</w:t>
            </w:r>
          </w:p>
          <w:p>
            <w:pPr>
              <w:pStyle w:val="22"/>
              <w:numPr>
                <w:ilvl w:val="0"/>
                <w:numId w:val="0"/>
              </w:numPr>
              <w:snapToGrid w:val="0"/>
              <w:spacing w:line="240" w:lineRule="auto"/>
              <w:ind w:left="0" w:leftChars="0" w:right="0" w:rightChars="0" w:firstLine="0" w:firstLineChars="0"/>
              <w:jc w:val="both"/>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lang w:val="en-US" w:eastAsia="zh-CN"/>
              </w:rPr>
              <w:t>3.未提供的不计分。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55" w:type="dxa"/>
            <w:vMerge w:val="continue"/>
            <w:tcBorders>
              <w:left w:val="single" w:color="auto" w:sz="4" w:space="0"/>
              <w:right w:val="single" w:color="auto" w:sz="4" w:space="0"/>
            </w:tcBorders>
            <w:noWrap w:val="0"/>
            <w:vAlign w:val="center"/>
          </w:tcPr>
          <w:p>
            <w:pPr>
              <w:widowControl/>
              <w:adjustRightInd w:val="0"/>
              <w:snapToGrid w:val="0"/>
              <w:ind w:left="0" w:leftChars="0" w:right="0" w:rightChars="0" w:firstLine="0" w:firstLineChars="0"/>
              <w:jc w:val="left"/>
              <w:rPr>
                <w:rFonts w:ascii="宋体" w:hAnsi="宋体" w:eastAsia="宋体" w:cs="宋体"/>
                <w:color w:val="auto"/>
                <w:sz w:val="21"/>
                <w:szCs w:val="21"/>
                <w:highlight w:val="none"/>
              </w:rPr>
            </w:pPr>
          </w:p>
        </w:tc>
        <w:tc>
          <w:tcPr>
            <w:tcW w:w="1245" w:type="dxa"/>
            <w:tcBorders>
              <w:top w:val="single" w:color="auto" w:sz="4" w:space="0"/>
              <w:left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sz w:val="21"/>
                <w:szCs w:val="21"/>
              </w:rPr>
              <w:t>管理制度</w:t>
            </w:r>
          </w:p>
        </w:tc>
        <w:tc>
          <w:tcPr>
            <w:tcW w:w="847" w:type="dxa"/>
            <w:tcBorders>
              <w:top w:val="single" w:color="auto" w:sz="4" w:space="0"/>
              <w:left w:val="single" w:color="auto" w:sz="4" w:space="0"/>
              <w:right w:val="single" w:color="auto" w:sz="4" w:space="0"/>
            </w:tcBorders>
            <w:noWrap w:val="0"/>
            <w:vAlign w:val="center"/>
          </w:tcPr>
          <w:p>
            <w:pPr>
              <w:snapToGrid w:val="0"/>
              <w:ind w:left="0" w:leftChars="0" w:right="0" w:rightChars="0" w:firstLine="0" w:firstLineChars="0"/>
              <w:jc w:val="both"/>
              <w:rPr>
                <w:rFonts w:hint="default" w:ascii="宋体" w:hAnsi="宋体" w:eastAsia="宋体" w:cs="宋体"/>
                <w:color w:val="auto"/>
                <w:kern w:val="0"/>
                <w:sz w:val="21"/>
                <w:szCs w:val="21"/>
                <w:highlight w:val="none"/>
                <w:lang w:val="en-US" w:eastAsia="zh-CN"/>
              </w:rPr>
            </w:pPr>
            <w:r>
              <w:rPr>
                <w:rFonts w:hint="eastAsia" w:ascii="宋体" w:hAnsi="宋体" w:cs="宋体"/>
                <w:sz w:val="21"/>
                <w:szCs w:val="21"/>
                <w:lang w:val="en-US" w:eastAsia="zh-CN"/>
              </w:rPr>
              <w:t>20</w:t>
            </w:r>
            <w:r>
              <w:rPr>
                <w:rFonts w:hint="eastAsia" w:ascii="宋体" w:hAnsi="宋体" w:eastAsia="宋体" w:cs="宋体"/>
                <w:sz w:val="21"/>
                <w:szCs w:val="21"/>
              </w:rPr>
              <w:t>分</w:t>
            </w:r>
          </w:p>
        </w:tc>
        <w:tc>
          <w:tcPr>
            <w:tcW w:w="5489" w:type="dxa"/>
            <w:tcBorders>
              <w:top w:val="single" w:color="auto" w:sz="4" w:space="0"/>
              <w:left w:val="single" w:color="auto" w:sz="4" w:space="0"/>
              <w:right w:val="single" w:color="auto" w:sz="4" w:space="0"/>
            </w:tcBorders>
            <w:noWrap w:val="0"/>
            <w:vAlign w:val="center"/>
          </w:tcPr>
          <w:p>
            <w:pPr>
              <w:widowControl/>
              <w:snapToGrid w:val="0"/>
              <w:spacing w:line="240" w:lineRule="auto"/>
              <w:ind w:left="0" w:leftChars="0" w:right="0" w:rightChars="0" w:firstLine="0" w:firstLineChars="0"/>
              <w:jc w:val="both"/>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1.各项规章制度完善、全面，管理模式可行、科学、先进、完整且针对性强的计1</w:t>
            </w: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bidi="ar"/>
              </w:rPr>
              <w:t>—</w:t>
            </w:r>
            <w:r>
              <w:rPr>
                <w:rFonts w:hint="eastAsia" w:ascii="宋体" w:hAnsi="宋体" w:cs="宋体"/>
                <w:kern w:val="0"/>
                <w:sz w:val="21"/>
                <w:szCs w:val="21"/>
                <w:lang w:val="en-US" w:eastAsia="zh-CN" w:bidi="ar"/>
              </w:rPr>
              <w:t>20</w:t>
            </w:r>
            <w:r>
              <w:rPr>
                <w:rFonts w:hint="eastAsia" w:ascii="宋体" w:hAnsi="宋体" w:eastAsia="宋体" w:cs="宋体"/>
                <w:kern w:val="0"/>
                <w:sz w:val="21"/>
                <w:szCs w:val="21"/>
                <w:lang w:bidi="ar"/>
              </w:rPr>
              <w:t>分；</w:t>
            </w:r>
          </w:p>
          <w:p>
            <w:pPr>
              <w:widowControl/>
              <w:snapToGrid w:val="0"/>
              <w:spacing w:line="240" w:lineRule="auto"/>
              <w:ind w:left="0" w:leftChars="0" w:right="0" w:rightChars="0" w:firstLine="0" w:firstLineChars="0"/>
              <w:jc w:val="both"/>
              <w:rPr>
                <w:rFonts w:hint="eastAsia" w:ascii="宋体" w:hAnsi="宋体" w:eastAsia="宋体" w:cs="宋体"/>
                <w:kern w:val="0"/>
                <w:sz w:val="21"/>
                <w:szCs w:val="21"/>
                <w:lang w:bidi="ar"/>
              </w:rPr>
            </w:pPr>
            <w:r>
              <w:rPr>
                <w:rFonts w:hint="eastAsia" w:ascii="宋体" w:hAnsi="宋体" w:eastAsia="宋体" w:cs="宋体"/>
                <w:kern w:val="0"/>
                <w:sz w:val="21"/>
                <w:szCs w:val="21"/>
                <w:lang w:bidi="ar"/>
              </w:rPr>
              <w:t>2.各项规章制度基本完善，管理模式基本可行、科学、先进、完整且针对性较强的计</w:t>
            </w:r>
            <w:r>
              <w:rPr>
                <w:rFonts w:hint="eastAsia" w:ascii="宋体" w:hAnsi="宋体" w:cs="宋体"/>
                <w:kern w:val="0"/>
                <w:sz w:val="21"/>
                <w:szCs w:val="21"/>
                <w:lang w:val="en-US" w:eastAsia="zh-CN" w:bidi="ar"/>
              </w:rPr>
              <w:t>11</w:t>
            </w:r>
            <w:r>
              <w:rPr>
                <w:rFonts w:hint="eastAsia" w:ascii="宋体" w:hAnsi="宋体" w:eastAsia="宋体" w:cs="宋体"/>
                <w:kern w:val="0"/>
                <w:sz w:val="21"/>
                <w:szCs w:val="21"/>
                <w:lang w:bidi="ar"/>
              </w:rPr>
              <w:t>—1</w:t>
            </w: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bidi="ar"/>
              </w:rPr>
              <w:t>分；</w:t>
            </w:r>
          </w:p>
          <w:p>
            <w:pPr>
              <w:widowControl/>
              <w:snapToGrid w:val="0"/>
              <w:spacing w:line="240" w:lineRule="auto"/>
              <w:ind w:left="0" w:leftChars="0" w:right="0" w:rightChars="0" w:firstLine="0" w:firstLineChars="0"/>
              <w:jc w:val="both"/>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3.各项规章制度不完善，管理方案不完整，实施措施一般的计</w:t>
            </w:r>
            <w:r>
              <w:rPr>
                <w:rFonts w:hint="eastAsia" w:ascii="宋体" w:hAnsi="宋体" w:cs="宋体"/>
                <w:kern w:val="0"/>
                <w:sz w:val="21"/>
                <w:szCs w:val="21"/>
                <w:lang w:val="en-US" w:eastAsia="zh-CN" w:bidi="ar"/>
              </w:rPr>
              <w:t>1—10</w:t>
            </w:r>
            <w:r>
              <w:rPr>
                <w:rFonts w:hint="eastAsia" w:ascii="宋体" w:hAnsi="宋体" w:eastAsia="宋体" w:cs="宋体"/>
                <w:kern w:val="0"/>
                <w:sz w:val="21"/>
                <w:szCs w:val="21"/>
                <w:lang w:bidi="ar"/>
              </w:rPr>
              <w:t>分；</w:t>
            </w:r>
          </w:p>
          <w:p>
            <w:pPr>
              <w:widowControl/>
              <w:snapToGrid w:val="0"/>
              <w:spacing w:line="240" w:lineRule="auto"/>
              <w:ind w:left="0" w:leftChars="0" w:right="0" w:rightChars="0"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kern w:val="0"/>
                <w:sz w:val="21"/>
                <w:szCs w:val="21"/>
                <w:lang w:val="en-US" w:eastAsia="zh-CN" w:bidi="ar"/>
              </w:rPr>
              <w:t>4.</w:t>
            </w:r>
            <w:r>
              <w:rPr>
                <w:rFonts w:hint="eastAsia" w:ascii="宋体" w:hAnsi="宋体" w:eastAsia="宋体" w:cs="宋体"/>
                <w:kern w:val="0"/>
                <w:sz w:val="21"/>
                <w:szCs w:val="21"/>
                <w:lang w:bidi="ar"/>
              </w:rPr>
              <w:t>未提供的不计分。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455" w:type="dxa"/>
            <w:vMerge w:val="continue"/>
            <w:tcBorders>
              <w:left w:val="single" w:color="auto" w:sz="4" w:space="0"/>
              <w:right w:val="single" w:color="auto" w:sz="4" w:space="0"/>
            </w:tcBorders>
            <w:noWrap w:val="0"/>
            <w:vAlign w:val="center"/>
          </w:tcPr>
          <w:p>
            <w:pPr>
              <w:widowControl/>
              <w:adjustRightInd w:val="0"/>
              <w:snapToGrid w:val="0"/>
              <w:ind w:left="0" w:leftChars="0" w:right="0" w:rightChars="0" w:firstLine="0" w:firstLineChars="0"/>
              <w:jc w:val="left"/>
              <w:rPr>
                <w:rFonts w:ascii="宋体" w:hAnsi="宋体" w:eastAsia="宋体" w:cs="宋体"/>
                <w:color w:val="auto"/>
                <w:sz w:val="21"/>
                <w:szCs w:val="21"/>
                <w:highlight w:val="none"/>
              </w:rPr>
            </w:pPr>
          </w:p>
        </w:tc>
        <w:tc>
          <w:tcPr>
            <w:tcW w:w="1245" w:type="dxa"/>
            <w:tcBorders>
              <w:left w:val="single" w:color="auto" w:sz="4" w:space="0"/>
              <w:right w:val="single" w:color="auto" w:sz="4" w:space="0"/>
            </w:tcBorders>
            <w:noWrap w:val="0"/>
            <w:vAlign w:val="center"/>
          </w:tcPr>
          <w:p>
            <w:pPr>
              <w:adjustRightInd w:val="0"/>
              <w:snapToGrid w:val="0"/>
              <w:ind w:left="0" w:leftChars="0" w:right="0" w:rightChars="0" w:firstLine="0" w:firstLineChars="0"/>
              <w:jc w:val="center"/>
              <w:rPr>
                <w:rFonts w:hint="default" w:ascii="宋体" w:hAnsi="宋体" w:eastAsia="宋体" w:cs="宋体"/>
                <w:color w:val="auto"/>
                <w:sz w:val="21"/>
                <w:szCs w:val="21"/>
                <w:highlight w:val="none"/>
                <w:lang w:val="en-US"/>
              </w:rPr>
            </w:pPr>
            <w:r>
              <w:rPr>
                <w:rFonts w:hint="eastAsia" w:ascii="宋体" w:hAnsi="宋体" w:eastAsia="宋体" w:cs="宋体"/>
                <w:kern w:val="0"/>
                <w:sz w:val="21"/>
                <w:szCs w:val="21"/>
              </w:rPr>
              <w:t>相关业绩</w:t>
            </w: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left="0" w:leftChars="0" w:right="0" w:rightChars="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kern w:val="0"/>
                <w:sz w:val="21"/>
                <w:szCs w:val="21"/>
              </w:rPr>
              <w:t>10</w:t>
            </w:r>
            <w:r>
              <w:rPr>
                <w:rFonts w:hint="eastAsia" w:ascii="宋体" w:hAnsi="宋体" w:eastAsia="宋体" w:cs="宋体"/>
                <w:sz w:val="21"/>
                <w:szCs w:val="21"/>
              </w:rPr>
              <w:t>分</w:t>
            </w:r>
          </w:p>
        </w:tc>
        <w:tc>
          <w:tcPr>
            <w:tcW w:w="548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40" w:lineRule="auto"/>
              <w:ind w:left="0" w:leftChars="0" w:right="0" w:rightChars="0" w:firstLine="0" w:firstLineChars="0"/>
              <w:jc w:val="both"/>
              <w:rPr>
                <w:rFonts w:hint="default" w:ascii="宋体" w:eastAsia="宋体"/>
                <w:color w:val="auto"/>
                <w:sz w:val="21"/>
                <w:highlight w:val="none"/>
                <w:lang w:val="en-US" w:eastAsia="zh-CN"/>
              </w:rPr>
            </w:pPr>
            <w:r>
              <w:rPr>
                <w:rFonts w:hint="eastAsia" w:ascii="宋体" w:hAnsi="宋体" w:eastAsia="宋体" w:cs="宋体"/>
                <w:kern w:val="0"/>
                <w:sz w:val="21"/>
                <w:szCs w:val="21"/>
                <w:lang w:bidi="ar"/>
              </w:rPr>
              <w:t>投标人应提供近五年内承担过的政府机关、企业食堂运营管理服务业绩。每个5分，最多计2个业绩（提供合同原件备查，并提供合同采购方联系方式、职务）。</w:t>
            </w:r>
          </w:p>
        </w:tc>
      </w:tr>
    </w:tbl>
    <w:p>
      <w:pPr>
        <w:adjustRightInd w:val="0"/>
        <w:snapToGrid w:val="0"/>
        <w:spacing w:line="360" w:lineRule="auto"/>
        <w:ind w:firstLine="3900" w:firstLineChars="1300"/>
        <w:rPr>
          <w:rFonts w:hint="eastAsia" w:ascii="宋体" w:hAnsi="宋体" w:cs="宋体"/>
          <w:color w:val="auto"/>
          <w:sz w:val="30"/>
          <w:szCs w:val="30"/>
          <w:highlight w:val="none"/>
        </w:rPr>
      </w:pPr>
    </w:p>
    <w:p>
      <w:pPr>
        <w:adjustRightInd w:val="0"/>
        <w:snapToGrid w:val="0"/>
        <w:spacing w:line="360" w:lineRule="auto"/>
        <w:ind w:firstLine="3900" w:firstLineChars="1300"/>
        <w:rPr>
          <w:rFonts w:hint="eastAsia" w:ascii="宋体" w:hAnsi="宋体" w:cs="宋体"/>
          <w:color w:val="auto"/>
          <w:sz w:val="30"/>
          <w:szCs w:val="30"/>
          <w:highlight w:val="none"/>
        </w:rPr>
      </w:pPr>
    </w:p>
    <w:p>
      <w:pPr>
        <w:pStyle w:val="2"/>
        <w:numPr>
          <w:ilvl w:val="0"/>
          <w:numId w:val="0"/>
        </w:numPr>
        <w:ind w:left="0" w:leftChars="0" w:firstLine="0" w:firstLineChars="0"/>
        <w:rPr>
          <w:b w:val="0"/>
          <w:highlight w:val="none"/>
        </w:rPr>
      </w:pPr>
      <w:r>
        <w:rPr>
          <w:highlight w:val="none"/>
        </w:rPr>
        <w:br w:type="page"/>
      </w:r>
      <w:bookmarkStart w:id="34" w:name="_Toc11841"/>
      <w:bookmarkStart w:id="35" w:name="_Toc30359"/>
      <w:bookmarkStart w:id="36" w:name="_Toc30024"/>
      <w:bookmarkStart w:id="37" w:name="_Toc15538"/>
      <w:bookmarkStart w:id="38" w:name="_Toc24092"/>
      <w:bookmarkStart w:id="39" w:name="_Toc11236_WPSOffice_Level1"/>
      <w:r>
        <w:rPr>
          <w:rFonts w:hint="eastAsia"/>
          <w:highlight w:val="none"/>
          <w:lang w:val="en-US" w:eastAsia="zh-CN"/>
        </w:rPr>
        <w:t xml:space="preserve">第三章 </w:t>
      </w:r>
      <w:r>
        <w:rPr>
          <w:highlight w:val="none"/>
        </w:rPr>
        <w:t>合同</w:t>
      </w:r>
      <w:bookmarkEnd w:id="34"/>
      <w:bookmarkEnd w:id="35"/>
      <w:bookmarkEnd w:id="36"/>
      <w:bookmarkEnd w:id="37"/>
      <w:bookmarkEnd w:id="38"/>
      <w:bookmarkEnd w:id="39"/>
      <w:r>
        <w:rPr>
          <w:highlight w:val="none"/>
        </w:rPr>
        <w:t>范本</w:t>
      </w:r>
    </w:p>
    <w:p>
      <w:pPr>
        <w:pStyle w:val="22"/>
        <w:wordWrap w:val="0"/>
        <w:spacing w:line="600" w:lineRule="auto"/>
        <w:jc w:val="right"/>
        <w:rPr>
          <w:rFonts w:hint="default" w:hAnsi="华文中宋" w:eastAsia="宋体"/>
          <w:color w:val="auto"/>
          <w:sz w:val="28"/>
          <w:szCs w:val="28"/>
          <w:highlight w:val="none"/>
          <w:lang w:val="en-US" w:eastAsia="zh-CN"/>
        </w:rPr>
      </w:pPr>
      <w:bookmarkStart w:id="40" w:name="_Toc20651237"/>
      <w:r>
        <w:rPr>
          <w:rFonts w:hint="eastAsia" w:ascii="宋体" w:hAnsi="宋体" w:eastAsia="宋体"/>
          <w:color w:val="auto"/>
          <w:szCs w:val="21"/>
          <w:highlight w:val="none"/>
        </w:rPr>
        <w:t>合同编号：</w:t>
      </w:r>
      <w:r>
        <w:rPr>
          <w:rFonts w:hint="eastAsia" w:ascii="宋体" w:hAnsi="宋体" w:eastAsia="宋体"/>
          <w:color w:val="auto"/>
          <w:szCs w:val="21"/>
          <w:highlight w:val="none"/>
          <w:lang w:val="en-US" w:eastAsia="zh-CN"/>
        </w:rPr>
        <w:t xml:space="preserve">        </w:t>
      </w:r>
    </w:p>
    <w:p>
      <w:pPr>
        <w:pStyle w:val="35"/>
        <w:rPr>
          <w:highlight w:val="none"/>
        </w:rPr>
      </w:pPr>
      <w:r>
        <w:rPr>
          <w:rFonts w:hint="eastAsia"/>
          <w:highlight w:val="none"/>
          <w:lang w:eastAsia="zh-CN"/>
        </w:rPr>
        <w:t>岳阳城市经济建设投资集团有限公司</w:t>
      </w:r>
      <w:r>
        <w:rPr>
          <w:highlight w:val="none"/>
        </w:rPr>
        <w:br w:type="textWrapping"/>
      </w:r>
      <w:r>
        <w:rPr>
          <w:highlight w:val="none"/>
        </w:rPr>
        <w:t>2026年食堂运营服务合同</w:t>
      </w:r>
    </w:p>
    <w:bookmarkEnd w:id="40"/>
    <w:p>
      <w:pPr>
        <w:pStyle w:val="21"/>
        <w:adjustRightInd w:val="0"/>
        <w:snapToGrid w:val="0"/>
        <w:spacing w:line="360" w:lineRule="auto"/>
        <w:ind w:firstLine="420" w:firstLineChars="200"/>
        <w:rPr>
          <w:rFonts w:hint="eastAsia" w:ascii="宋体" w:hAnsi="宋体" w:eastAsia="宋体" w:cs="宋体"/>
          <w:color w:val="auto"/>
          <w:highlight w:val="none"/>
        </w:rPr>
      </w:pPr>
      <w:bookmarkStart w:id="41" w:name="_Toc3085"/>
    </w:p>
    <w:p>
      <w:pPr>
        <w:pStyle w:val="22"/>
        <w:rPr>
          <w:rFonts w:hint="eastAsia"/>
          <w:color w:val="auto"/>
          <w:highlight w:val="none"/>
        </w:rPr>
      </w:pPr>
    </w:p>
    <w:p>
      <w:pPr>
        <w:pStyle w:val="15"/>
        <w:rPr>
          <w:rFonts w:ascii="Times New Roman" w:hAnsi="Times New Roman" w:eastAsia="宋体" w:cs="Times New Roman"/>
          <w:color w:val="auto"/>
          <w:sz w:val="24"/>
          <w:szCs w:val="24"/>
          <w:highlight w:val="none"/>
          <w:u w:val="single"/>
        </w:rPr>
      </w:pPr>
      <w:r>
        <w:rPr>
          <w:rFonts w:ascii="Times New Roman" w:hAnsi="Times New Roman" w:eastAsia="宋体" w:cs="Times New Roman"/>
          <w:color w:val="auto"/>
          <w:sz w:val="24"/>
          <w:szCs w:val="24"/>
          <w:highlight w:val="none"/>
        </w:rPr>
        <w:t>甲方（发包方）：</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法定代表人：</w:t>
      </w:r>
    </w:p>
    <w:p>
      <w:pPr>
        <w:pStyle w:val="22"/>
        <w:rPr>
          <w:rFonts w:hint="eastAsia"/>
          <w:color w:val="auto"/>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乙方（承包方）：</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法定代表人：</w:t>
      </w:r>
    </w:p>
    <w:p>
      <w:pPr>
        <w:pStyle w:val="22"/>
        <w:rPr>
          <w:rFonts w:hint="eastAsia"/>
          <w:color w:val="auto"/>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根据《中华人民共和国民法典》《中华人民共和国食品安全法》等相关法律法规规定，经甲、乙双方友好协商，本着诚实守信原则，就甲方食堂运营服务项目一事，订立本合同，共同遵照执行。</w:t>
      </w:r>
    </w:p>
    <w:p>
      <w:pPr>
        <w:pStyle w:val="3"/>
        <w:numPr>
          <w:ilvl w:val="0"/>
          <w:numId w:val="0"/>
        </w:numPr>
        <w:topLinePunct w:val="0"/>
        <w:ind w:left="0" w:leftChars="0" w:firstLine="0" w:firstLineChars="0"/>
        <w:rPr>
          <w:rFonts w:hint="eastAsia" w:ascii="黑体" w:hAnsi="黑体" w:eastAsia="黑体" w:cs="黑体"/>
          <w:b w:val="0"/>
          <w:kern w:val="2"/>
          <w:sz w:val="30"/>
          <w:szCs w:val="32"/>
          <w:lang w:bidi="ar-SA"/>
        </w:rPr>
      </w:pPr>
      <w:r>
        <w:rPr>
          <w:rFonts w:hint="eastAsia" w:ascii="黑体" w:hAnsi="黑体" w:cs="黑体"/>
          <w:b w:val="0"/>
          <w:kern w:val="2"/>
          <w:sz w:val="30"/>
          <w:szCs w:val="32"/>
          <w:lang w:eastAsia="zh-CN" w:bidi="ar-SA"/>
        </w:rPr>
        <w:t>一</w:t>
      </w:r>
      <w:r>
        <w:rPr>
          <w:rFonts w:hint="eastAsia" w:ascii="黑体" w:hAnsi="黑体" w:eastAsia="黑体" w:cs="黑体"/>
          <w:b w:val="0"/>
          <w:kern w:val="2"/>
          <w:sz w:val="30"/>
          <w:szCs w:val="32"/>
          <w:lang w:bidi="ar-SA"/>
        </w:rPr>
        <w:t>、服务内容</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乙方负责食堂日常运营，包括但不限于厨师烹饪、餐厅服务、卫生清洁、设备维护，以及配合甲方完成原材料验收、成本控制等工作。</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二、</w:t>
      </w:r>
      <w:r>
        <w:rPr>
          <w:highlight w:val="none"/>
        </w:rPr>
        <w:t>服务期限</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b/>
          <w:color w:val="auto"/>
          <w:sz w:val="24"/>
          <w:szCs w:val="24"/>
          <w:highlight w:val="none"/>
        </w:rPr>
        <w:t>本合同服务期限一年，</w:t>
      </w:r>
      <w:r>
        <w:rPr>
          <w:rFonts w:ascii="Times New Roman" w:hAnsi="Times New Roman" w:eastAsia="宋体" w:cs="Times New Roman"/>
          <w:color w:val="auto"/>
          <w:sz w:val="24"/>
          <w:szCs w:val="24"/>
          <w:highlight w:val="none"/>
        </w:rPr>
        <w:t>自2026年  月  日起至2027年  月  日止。合同期满前一个月，甲方将对乙方履约情况评估，达标可续签一年，合同价格不变。</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三、</w:t>
      </w:r>
      <w:r>
        <w:rPr>
          <w:highlight w:val="none"/>
        </w:rPr>
        <w:t>付款方式</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3.1</w:t>
      </w:r>
      <w:r>
        <w:rPr>
          <w:rFonts w:ascii="Times New Roman" w:hAnsi="Times New Roman" w:eastAsia="宋体" w:cs="Times New Roman"/>
          <w:color w:val="auto"/>
          <w:sz w:val="24"/>
          <w:szCs w:val="24"/>
          <w:highlight w:val="none"/>
        </w:rPr>
        <w:t>乙方向甲方申请付款前，应当提供符合甲方要求的增值税发票。</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3.2</w:t>
      </w:r>
      <w:r>
        <w:rPr>
          <w:rFonts w:ascii="Times New Roman" w:hAnsi="Times New Roman" w:eastAsia="宋体" w:cs="Times New Roman"/>
          <w:color w:val="auto"/>
          <w:sz w:val="24"/>
          <w:szCs w:val="24"/>
          <w:highlight w:val="none"/>
        </w:rPr>
        <w:t>甲方按月向乙方支付含税包干服务费用，每月应付含税包干服务费用</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元。</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四、</w:t>
      </w:r>
      <w:r>
        <w:rPr>
          <w:highlight w:val="none"/>
        </w:rPr>
        <w:t>承包方式</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4.1</w:t>
      </w:r>
      <w:r>
        <w:rPr>
          <w:rFonts w:hint="eastAsia" w:ascii="宋体" w:hAnsi="宋体" w:eastAsia="宋体" w:cs="宋体"/>
          <w:color w:val="auto"/>
          <w:sz w:val="24"/>
          <w:szCs w:val="24"/>
          <w:highlight w:val="none"/>
        </w:rPr>
        <w:t>甲方作为食堂厨房、餐厅设备的所有权人，免费提供必要的厨房、餐厅设备供乙方使用。</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4.2</w:t>
      </w:r>
      <w:r>
        <w:rPr>
          <w:rFonts w:hint="eastAsia" w:ascii="宋体" w:hAnsi="宋体" w:eastAsia="宋体" w:cs="宋体"/>
          <w:color w:val="auto"/>
          <w:sz w:val="24"/>
          <w:szCs w:val="24"/>
          <w:highlight w:val="none"/>
        </w:rPr>
        <w:t>本合同签订后，由乙方派往甲方厨师长1人、厨师1人、面点师1人、服务员2人。本合同履行期间甲方要求变更相关人员数量的，以实际人员数量为准。</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五、</w:t>
      </w:r>
      <w:r>
        <w:rPr>
          <w:highlight w:val="none"/>
        </w:rPr>
        <w:t>原材料采购与验收</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5.1</w:t>
      </w:r>
      <w:r>
        <w:rPr>
          <w:rFonts w:hint="eastAsia" w:ascii="宋体" w:hAnsi="宋体" w:eastAsia="宋体" w:cs="宋体"/>
          <w:color w:val="auto"/>
          <w:sz w:val="24"/>
          <w:szCs w:val="24"/>
          <w:highlight w:val="none"/>
        </w:rPr>
        <w:t>食堂所需原材料（米面油、肉蛋奶、调料等）由甲方负责统一采购或指定供应商采购。乙方负责提供采购计划建议及每日配送验收。</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5.2</w:t>
      </w:r>
      <w:r>
        <w:rPr>
          <w:rFonts w:hint="eastAsia" w:ascii="宋体" w:hAnsi="宋体" w:eastAsia="宋体" w:cs="宋体"/>
          <w:color w:val="auto"/>
          <w:sz w:val="24"/>
          <w:szCs w:val="24"/>
          <w:highlight w:val="none"/>
        </w:rPr>
        <w:t>验收配合义务</w:t>
      </w:r>
    </w:p>
    <w:p>
      <w:pPr>
        <w:pStyle w:val="15"/>
        <w:numPr>
          <w:ilvl w:val="0"/>
          <w:numId w:val="0"/>
        </w:numPr>
        <w:ind w:left="0" w:leftChars="0" w:firstLine="787" w:firstLineChars="3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乙方必须严格执行甲方制定的《食材验收标准</w:t>
      </w:r>
      <w:r>
        <w:rPr>
          <w:rFonts w:hint="eastAsia" w:ascii="宋体" w:hAnsi="宋体" w:eastAsia="宋体" w:cs="宋体"/>
          <w:color w:val="auto"/>
          <w:sz w:val="24"/>
          <w:szCs w:val="24"/>
          <w:highlight w:val="none"/>
          <w:lang w:val="en-US" w:eastAsia="zh-CN"/>
        </w:rPr>
        <w:t>手册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见附件一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，对每日送达的原材料进行现场核验。</w:t>
      </w:r>
    </w:p>
    <w:p>
      <w:pPr>
        <w:pStyle w:val="15"/>
        <w:numPr>
          <w:ilvl w:val="0"/>
          <w:numId w:val="0"/>
        </w:numPr>
        <w:ind w:left="0" w:leftChars="0" w:firstLine="787" w:firstLineChars="3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乙方必须指定</w:t>
      </w:r>
      <w:r>
        <w:rPr>
          <w:rFonts w:hint="eastAsia" w:ascii="宋体" w:hAnsi="宋体" w:eastAsia="宋体" w:cs="宋体"/>
          <w:color w:val="auto"/>
          <w:sz w:val="24"/>
          <w:szCs w:val="24"/>
          <w:highlight w:val="none"/>
          <w:lang w:val="en-US" w:eastAsia="zh-CN"/>
        </w:rPr>
        <w:t>专人</w:t>
      </w:r>
      <w:r>
        <w:rPr>
          <w:rFonts w:hint="eastAsia" w:ascii="宋体" w:hAnsi="宋体" w:eastAsia="宋体" w:cs="宋体"/>
          <w:color w:val="auto"/>
          <w:sz w:val="24"/>
          <w:szCs w:val="24"/>
          <w:highlight w:val="none"/>
        </w:rPr>
        <w:t>对所送食材进行验收，并签署《廉洁</w:t>
      </w:r>
      <w:r>
        <w:rPr>
          <w:rFonts w:hint="eastAsia" w:ascii="宋体" w:hAnsi="宋体" w:cs="宋体"/>
          <w:color w:val="auto"/>
          <w:sz w:val="24"/>
          <w:szCs w:val="24"/>
          <w:highlight w:val="none"/>
          <w:lang w:val="en-US" w:eastAsia="zh-CN"/>
        </w:rPr>
        <w:t>从业</w:t>
      </w:r>
      <w:r>
        <w:rPr>
          <w:rFonts w:hint="eastAsia" w:ascii="宋体" w:hAnsi="宋体" w:eastAsia="宋体" w:cs="宋体"/>
          <w:color w:val="auto"/>
          <w:sz w:val="24"/>
          <w:szCs w:val="24"/>
          <w:highlight w:val="none"/>
        </w:rPr>
        <w:t>承诺书》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见附件2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报甲方备案。</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5.2.3</w:t>
      </w:r>
      <w:r>
        <w:rPr>
          <w:rFonts w:hint="eastAsia" w:ascii="宋体" w:hAnsi="宋体" w:eastAsia="宋体" w:cs="宋体"/>
          <w:color w:val="auto"/>
          <w:sz w:val="24"/>
          <w:szCs w:val="24"/>
          <w:highlight w:val="none"/>
        </w:rPr>
        <w:t>验收内容包括但不限于数量、重量、规格、品牌、生产日期、保质期、感官性状（色、香、味、形）、索证索票（检验检疫合格证、出厂检验报告等）。</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5.2.4</w:t>
      </w:r>
      <w:r>
        <w:rPr>
          <w:rFonts w:hint="eastAsia" w:ascii="宋体" w:hAnsi="宋体" w:eastAsia="宋体" w:cs="宋体"/>
          <w:color w:val="auto"/>
          <w:sz w:val="24"/>
          <w:szCs w:val="24"/>
          <w:highlight w:val="none"/>
        </w:rPr>
        <w:t>对冷冻冷藏食品，不符合温控要求的坚决拒收。</w:t>
      </w:r>
    </w:p>
    <w:p>
      <w:pPr>
        <w:pStyle w:val="15"/>
        <w:numPr>
          <w:ilvl w:val="0"/>
          <w:numId w:val="0"/>
        </w:numPr>
        <w:ind w:left="0" w:leftChars="0" w:firstLine="787" w:firstLineChars="328"/>
        <w:rPr>
          <w:rFonts w:hint="default" w:eastAsia="宋体"/>
          <w:lang w:val="en-US" w:eastAsia="zh-CN"/>
        </w:rPr>
      </w:pPr>
      <w:r>
        <w:rPr>
          <w:rFonts w:hint="eastAsia" w:ascii="宋体" w:hAnsi="宋体" w:eastAsia="宋体" w:cs="宋体"/>
          <w:b w:val="0"/>
          <w:color w:val="auto"/>
          <w:kern w:val="2"/>
          <w:sz w:val="24"/>
          <w:szCs w:val="24"/>
          <w:lang w:bidi="ar-SA"/>
        </w:rPr>
        <w:t>5.2.5</w:t>
      </w:r>
      <w:r>
        <w:rPr>
          <w:rFonts w:hint="eastAsia" w:ascii="宋体" w:hAnsi="宋体" w:eastAsia="宋体" w:cs="宋体"/>
          <w:color w:val="auto"/>
          <w:sz w:val="24"/>
          <w:szCs w:val="24"/>
          <w:highlight w:val="none"/>
        </w:rPr>
        <w:t>验收合格后，</w:t>
      </w:r>
      <w:r>
        <w:rPr>
          <w:rFonts w:hint="eastAsia" w:ascii="宋体" w:hAnsi="宋体" w:cs="宋体"/>
          <w:color w:val="auto"/>
          <w:sz w:val="24"/>
          <w:szCs w:val="24"/>
          <w:highlight w:val="none"/>
          <w:lang w:val="en-US" w:eastAsia="zh-CN"/>
        </w:rPr>
        <w:t>甲</w:t>
      </w:r>
      <w:r>
        <w:rPr>
          <w:rFonts w:hint="eastAsia" w:ascii="宋体" w:hAnsi="宋体" w:eastAsia="宋体" w:cs="宋体"/>
          <w:color w:val="auto"/>
          <w:sz w:val="24"/>
          <w:szCs w:val="24"/>
          <w:highlight w:val="none"/>
        </w:rPr>
        <w:t>乙</w:t>
      </w:r>
      <w:r>
        <w:rPr>
          <w:rFonts w:hint="eastAsia" w:ascii="宋体" w:hAnsi="宋体" w:cs="宋体"/>
          <w:color w:val="auto"/>
          <w:sz w:val="24"/>
          <w:szCs w:val="24"/>
          <w:highlight w:val="none"/>
          <w:lang w:val="en-US" w:eastAsia="zh-CN"/>
        </w:rPr>
        <w:t>双方</w:t>
      </w:r>
      <w:r>
        <w:rPr>
          <w:rFonts w:hint="eastAsia" w:ascii="宋体" w:hAnsi="宋体" w:eastAsia="宋体" w:cs="宋体"/>
          <w:color w:val="auto"/>
          <w:sz w:val="24"/>
          <w:szCs w:val="24"/>
          <w:highlight w:val="none"/>
        </w:rPr>
        <w:t>方人员须在送货单上签字确认。一旦签字，视为乙方确认该批次食材符合安全标准。</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5.3</w:t>
      </w:r>
      <w:r>
        <w:rPr>
          <w:rFonts w:hint="eastAsia" w:ascii="宋体" w:hAnsi="宋体" w:eastAsia="宋体" w:cs="宋体"/>
          <w:color w:val="auto"/>
          <w:sz w:val="24"/>
          <w:szCs w:val="24"/>
          <w:highlight w:val="none"/>
        </w:rPr>
        <w:t>不合格品处置</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5.3.1</w:t>
      </w:r>
      <w:r>
        <w:rPr>
          <w:rFonts w:hint="eastAsia" w:ascii="宋体" w:hAnsi="宋体" w:eastAsia="宋体" w:cs="宋体"/>
          <w:color w:val="auto"/>
          <w:sz w:val="24"/>
          <w:szCs w:val="24"/>
          <w:highlight w:val="none"/>
        </w:rPr>
        <w:t>对于临期、变质、包装破损、“三无”产品或证件不全的食材，乙方必须当场拒收，并立即通报甲方管理部门。</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5.3.2</w:t>
      </w:r>
      <w:r>
        <w:rPr>
          <w:rFonts w:hint="eastAsia" w:ascii="宋体" w:hAnsi="宋体" w:eastAsia="宋体" w:cs="宋体"/>
          <w:color w:val="auto"/>
          <w:sz w:val="24"/>
          <w:szCs w:val="24"/>
          <w:highlight w:val="none"/>
        </w:rPr>
        <w:t>严禁乙方私自接收已被甲方明确通知停用的供应商货物。</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六、</w:t>
      </w:r>
      <w:r>
        <w:rPr>
          <w:highlight w:val="none"/>
        </w:rPr>
        <w:t>权利与义务</w:t>
      </w:r>
    </w:p>
    <w:p>
      <w:pPr>
        <w:pStyle w:val="15"/>
        <w:bidi w:val="0"/>
        <w:rPr>
          <w:rFonts w:hint="eastAsia"/>
        </w:rPr>
      </w:pPr>
      <w:r>
        <w:rPr>
          <w:rFonts w:hint="eastAsia" w:ascii="宋体" w:hAnsi="宋体" w:eastAsia="宋体" w:cs="宋体"/>
        </w:rPr>
        <w:t>6.1</w:t>
      </w:r>
      <w:r>
        <w:rPr>
          <w:rFonts w:ascii="Times New Roman" w:hAnsi="Times New Roman" w:eastAsia="宋体"/>
        </w:rPr>
        <w:t>甲</w:t>
      </w:r>
      <w:r>
        <w:t>方的权利与义务</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6.1.1</w:t>
      </w:r>
      <w:r>
        <w:rPr>
          <w:rFonts w:ascii="Times New Roman" w:hAnsi="Times New Roman" w:eastAsia="宋体" w:cs="Times New Roman"/>
          <w:color w:val="auto"/>
          <w:sz w:val="24"/>
          <w:szCs w:val="24"/>
          <w:highlight w:val="none"/>
        </w:rPr>
        <w:t>甲方负责向乙方提供食堂开餐所需设备和厨具、餐具等物资。</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6.1.2</w:t>
      </w:r>
      <w:r>
        <w:rPr>
          <w:rFonts w:ascii="Times New Roman" w:hAnsi="Times New Roman" w:eastAsia="宋体" w:cs="Times New Roman"/>
          <w:color w:val="auto"/>
          <w:sz w:val="24"/>
          <w:szCs w:val="24"/>
          <w:highlight w:val="none"/>
        </w:rPr>
        <w:t>甲方负责为乙方提供所需水、电、燃气等资源，并承担相应费用。乙方应当节约使用水、电、燃气等资源，不得私用。发现私用的，甲方有权追讨损失。</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6.1.3</w:t>
      </w:r>
      <w:r>
        <w:rPr>
          <w:rFonts w:ascii="Times New Roman" w:hAnsi="Times New Roman" w:eastAsia="宋体" w:cs="Times New Roman"/>
          <w:color w:val="auto"/>
          <w:sz w:val="24"/>
          <w:szCs w:val="24"/>
          <w:highlight w:val="none"/>
        </w:rPr>
        <w:t>甲方有权对乙方的人员安排、卫生状况及服务质量等各项工作进行全面检查监督。乙方必须接受甲方的检查监督和整改要求，不断提高服务管理水平。</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6.1.4</w:t>
      </w:r>
      <w:r>
        <w:rPr>
          <w:rFonts w:ascii="Times New Roman" w:hAnsi="Times New Roman" w:eastAsia="宋体" w:cs="Times New Roman"/>
          <w:color w:val="auto"/>
          <w:sz w:val="24"/>
          <w:szCs w:val="24"/>
          <w:highlight w:val="none"/>
        </w:rPr>
        <w:t>甲方将不定期对食堂开展满意度测评，如满意度不到80%，乙方应立即整改，满意度</w:t>
      </w:r>
      <w:r>
        <w:rPr>
          <w:rFonts w:hint="eastAsia" w:ascii="Times New Roman" w:hAnsi="Times New Roman" w:eastAsia="宋体" w:cs="Times New Roman"/>
          <w:color w:val="auto"/>
          <w:sz w:val="24"/>
          <w:szCs w:val="24"/>
          <w:highlight w:val="none"/>
          <w:lang w:val="en-US" w:eastAsia="zh-CN"/>
        </w:rPr>
        <w:t>连续三次</w:t>
      </w:r>
      <w:r>
        <w:rPr>
          <w:rFonts w:ascii="Times New Roman" w:hAnsi="Times New Roman" w:eastAsia="宋体" w:cs="Times New Roman"/>
          <w:color w:val="auto"/>
          <w:sz w:val="24"/>
          <w:szCs w:val="24"/>
          <w:highlight w:val="none"/>
        </w:rPr>
        <w:t>未达到80%</w:t>
      </w:r>
      <w:r>
        <w:rPr>
          <w:rFonts w:hint="eastAsia" w:ascii="Times New Roman" w:hAnsi="Times New Roman" w:eastAsia="宋体" w:cs="Times New Roman"/>
          <w:color w:val="auto"/>
          <w:sz w:val="24"/>
          <w:szCs w:val="24"/>
          <w:highlight w:val="none"/>
          <w:lang w:val="en-US" w:eastAsia="zh-CN"/>
        </w:rPr>
        <w:t>的</w:t>
      </w:r>
      <w:r>
        <w:rPr>
          <w:rFonts w:ascii="Times New Roman" w:hAnsi="Times New Roman" w:eastAsia="宋体" w:cs="Times New Roman"/>
          <w:color w:val="auto"/>
          <w:sz w:val="24"/>
          <w:szCs w:val="24"/>
          <w:highlight w:val="none"/>
        </w:rPr>
        <w:t>，甲方有权</w:t>
      </w:r>
      <w:r>
        <w:rPr>
          <w:rFonts w:hint="eastAsia" w:cs="Times New Roman"/>
          <w:color w:val="auto"/>
          <w:sz w:val="24"/>
          <w:szCs w:val="24"/>
          <w:highlight w:val="none"/>
          <w:lang w:val="en-US" w:eastAsia="zh-CN"/>
        </w:rPr>
        <w:t>单方</w:t>
      </w:r>
      <w:r>
        <w:rPr>
          <w:rFonts w:ascii="Times New Roman" w:hAnsi="Times New Roman" w:eastAsia="宋体" w:cs="Times New Roman"/>
          <w:color w:val="auto"/>
          <w:sz w:val="24"/>
          <w:szCs w:val="24"/>
          <w:highlight w:val="none"/>
        </w:rPr>
        <w:t>解除合同。</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6.1.5</w:t>
      </w:r>
      <w:r>
        <w:rPr>
          <w:rFonts w:ascii="Times New Roman" w:hAnsi="Times New Roman" w:eastAsia="宋体" w:cs="Times New Roman"/>
          <w:color w:val="auto"/>
          <w:sz w:val="24"/>
          <w:szCs w:val="24"/>
          <w:highlight w:val="none"/>
        </w:rPr>
        <w:t>甲方员工有权对乙方的服务进行评价、建议、投诉等，乙方在收到甲方的投诉意见时应及时给予处理。</w:t>
      </w:r>
    </w:p>
    <w:p>
      <w:pPr>
        <w:pStyle w:val="15"/>
        <w:numPr>
          <w:ilvl w:val="0"/>
          <w:numId w:val="0"/>
        </w:numPr>
        <w:ind w:left="0" w:leftChars="0" w:firstLine="787" w:firstLineChars="328"/>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bidi="ar-SA"/>
        </w:rPr>
        <w:t>6.1.6</w:t>
      </w:r>
      <w:r>
        <w:rPr>
          <w:rFonts w:ascii="Times New Roman" w:hAnsi="Times New Roman" w:eastAsia="宋体" w:cs="Times New Roman"/>
          <w:color w:val="auto"/>
          <w:sz w:val="24"/>
          <w:szCs w:val="24"/>
          <w:highlight w:val="none"/>
        </w:rPr>
        <w:t>甲方负责原材料的采购工作，并有权对采购的食材、原料、物资进行监督管理和核算。</w:t>
      </w:r>
    </w:p>
    <w:p>
      <w:pPr>
        <w:pStyle w:val="15"/>
        <w:bidi w:val="0"/>
        <w:rPr>
          <w:rFonts w:hint="eastAsia"/>
        </w:rPr>
      </w:pPr>
      <w:r>
        <w:rPr>
          <w:rFonts w:hint="eastAsia" w:ascii="宋体" w:hAnsi="宋体" w:eastAsia="宋体" w:cs="宋体"/>
        </w:rPr>
        <w:t>6.2乙</w:t>
      </w:r>
      <w:r>
        <w:t>方的权利与义务</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w:t>
      </w:r>
      <w:r>
        <w:rPr>
          <w:rFonts w:ascii="Times New Roman" w:hAnsi="Times New Roman" w:eastAsia="宋体" w:cs="Times New Roman"/>
          <w:color w:val="auto"/>
          <w:sz w:val="24"/>
          <w:szCs w:val="24"/>
          <w:highlight w:val="none"/>
        </w:rPr>
        <w:t>乙方必须持有有效的《食品经营许可证》，从业人员须持有效健康证上岗，健康证交甲方备案。乙方应建立健全各项规章制度、岗位责任制、操作规程和各项台账，应</w:t>
      </w:r>
      <w:r>
        <w:rPr>
          <w:rFonts w:hint="eastAsia" w:ascii="Times New Roman" w:hAnsi="Times New Roman" w:eastAsia="宋体" w:cs="Times New Roman"/>
          <w:color w:val="auto"/>
          <w:sz w:val="24"/>
          <w:szCs w:val="24"/>
          <w:highlight w:val="none"/>
          <w:lang w:eastAsia="zh-CN"/>
        </w:rPr>
        <w:t>按时</w:t>
      </w:r>
      <w:r>
        <w:rPr>
          <w:rFonts w:ascii="Times New Roman" w:hAnsi="Times New Roman" w:eastAsia="宋体" w:cs="Times New Roman"/>
          <w:color w:val="auto"/>
          <w:sz w:val="24"/>
          <w:szCs w:val="24"/>
          <w:highlight w:val="none"/>
        </w:rPr>
        <w:t>提交管理组织架构图、岗位设置和人员分配表、岗位职责、岗位工作标准和流程、安全管理制度（食品安全、现场安全）、卫生管理制度、应急管理制度和应急预案、员工考勤和休假制度、人员更换和</w:t>
      </w:r>
      <w:r>
        <w:rPr>
          <w:rFonts w:hint="eastAsia" w:ascii="Times New Roman" w:hAnsi="Times New Roman" w:eastAsia="宋体" w:cs="Times New Roman"/>
          <w:color w:val="auto"/>
          <w:sz w:val="24"/>
          <w:szCs w:val="24"/>
          <w:highlight w:val="none"/>
          <w:lang w:eastAsia="zh-CN"/>
        </w:rPr>
        <w:t>调整</w:t>
      </w:r>
      <w:r>
        <w:rPr>
          <w:rFonts w:ascii="Times New Roman" w:hAnsi="Times New Roman" w:eastAsia="宋体" w:cs="Times New Roman"/>
          <w:color w:val="auto"/>
          <w:sz w:val="24"/>
          <w:szCs w:val="24"/>
          <w:highlight w:val="none"/>
        </w:rPr>
        <w:t>制度；</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6.2.2</w:t>
      </w:r>
      <w:r>
        <w:rPr>
          <w:rFonts w:ascii="Times New Roman" w:hAnsi="Times New Roman" w:eastAsia="宋体" w:cs="Times New Roman"/>
          <w:color w:val="auto"/>
          <w:sz w:val="24"/>
          <w:szCs w:val="24"/>
          <w:highlight w:val="none"/>
        </w:rPr>
        <w:t>乙方必须严格执行《餐饮服务通用卫生规范》（GB 31654-2021），落实晨检、留样、消毒、废弃物处理等制度。因食品加工、储存不当等乙方原因导致的食品安全事故，乙方须承担全部责任。</w:t>
      </w:r>
    </w:p>
    <w:p>
      <w:pPr>
        <w:pStyle w:val="15"/>
        <w:numPr>
          <w:ilvl w:val="0"/>
          <w:numId w:val="0"/>
        </w:numPr>
        <w:ind w:left="0" w:leftChars="0" w:firstLine="787" w:firstLineChars="328"/>
        <w:rPr>
          <w:rFonts w:hint="eastAsia" w:ascii="宋体" w:hAnsi="宋体" w:eastAsia="宋体" w:cs="宋体"/>
          <w:b w:val="0"/>
          <w:color w:val="auto"/>
          <w:sz w:val="24"/>
          <w:szCs w:val="24"/>
          <w:highlight w:val="none"/>
          <w:lang w:eastAsia="zh-CN"/>
        </w:rPr>
      </w:pPr>
      <w:r>
        <w:rPr>
          <w:rFonts w:hint="default" w:ascii="宋体" w:hAnsi="宋体" w:eastAsia="宋体" w:cs="宋体"/>
          <w:b w:val="0"/>
          <w:color w:val="auto"/>
          <w:kern w:val="2"/>
          <w:sz w:val="24"/>
          <w:szCs w:val="24"/>
          <w:lang w:bidi="ar-SA"/>
        </w:rPr>
        <w:t>6.2.3</w:t>
      </w:r>
      <w:r>
        <w:rPr>
          <w:rFonts w:ascii="Times New Roman" w:hAnsi="Times New Roman" w:eastAsia="宋体" w:cs="Times New Roman"/>
          <w:color w:val="auto"/>
          <w:sz w:val="24"/>
          <w:szCs w:val="24"/>
          <w:highlight w:val="none"/>
        </w:rPr>
        <w:t>甲方提供给乙方的场地、设备等，乙方不得转包、转租或挪作他用或私用</w:t>
      </w:r>
      <w:r>
        <w:rPr>
          <w:rFonts w:hint="eastAsia" w:cs="Times New Roman"/>
          <w:color w:val="auto"/>
          <w:sz w:val="24"/>
          <w:szCs w:val="24"/>
          <w:highlight w:val="none"/>
          <w:lang w:eastAsia="zh-CN"/>
        </w:rPr>
        <w:t>，</w:t>
      </w:r>
      <w:r>
        <w:rPr>
          <w:rFonts w:hint="eastAsia" w:cs="Times New Roman"/>
        </w:rPr>
        <w:t>乙方不得将本合同项下的全部或部分服务义务转包、分包给任何第三方。</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6.2.4</w:t>
      </w:r>
      <w:r>
        <w:rPr>
          <w:rFonts w:ascii="Times New Roman" w:hAnsi="Times New Roman" w:eastAsia="宋体" w:cs="Times New Roman"/>
          <w:color w:val="auto"/>
          <w:sz w:val="24"/>
          <w:szCs w:val="24"/>
          <w:highlight w:val="none"/>
        </w:rPr>
        <w:t>乙方对厨师进行调整必须提前征得甲方同意，且应根据甲方的需求及时更换厨师。</w:t>
      </w:r>
    </w:p>
    <w:p>
      <w:pPr>
        <w:pStyle w:val="15"/>
        <w:numPr>
          <w:ilvl w:val="0"/>
          <w:numId w:val="0"/>
        </w:numPr>
        <w:ind w:left="0" w:leftChars="0" w:firstLine="787" w:firstLineChars="328"/>
        <w:jc w:val="both"/>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6.2.5</w:t>
      </w:r>
      <w:r>
        <w:rPr>
          <w:rFonts w:ascii="Times New Roman" w:hAnsi="Times New Roman" w:eastAsia="宋体" w:cs="Times New Roman"/>
          <w:color w:val="auto"/>
          <w:sz w:val="24"/>
          <w:szCs w:val="24"/>
          <w:highlight w:val="none"/>
        </w:rPr>
        <w:t>乙方应认真做好卫生、防火、防滑、防盗及有关安全工作</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无条件配合甲方的定期或不定期安全检查，对于甲方检查发现的安全隐患，甲方有权向乙方发出书面整改通知，明确整改标准与整改期限。乙方应严格按照通知要求按期完成隐患整改，并将整改结果书面反馈甲方，不得无正当理由拖延整改或拒绝整改。乙方未按时落实安全隐患整改要求的，甲方有权按照法律法规规定及合同约定采取相应处置措施，由此产生的费用由乙方承担。</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6.2.6</w:t>
      </w:r>
      <w:r>
        <w:rPr>
          <w:rFonts w:ascii="Times New Roman" w:hAnsi="Times New Roman" w:eastAsia="宋体" w:cs="Times New Roman"/>
          <w:color w:val="auto"/>
          <w:sz w:val="24"/>
          <w:szCs w:val="24"/>
          <w:highlight w:val="none"/>
        </w:rPr>
        <w:t>乙方应保证优质服务，有义务根据季节因素、用餐人员喜好、食品原材料市场价格、不断更新菜品种类，确保每十日内更换一次菜品，每两个月内菜品不重样。</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6.2.7</w:t>
      </w:r>
      <w:r>
        <w:rPr>
          <w:rFonts w:ascii="Times New Roman" w:hAnsi="Times New Roman" w:eastAsia="宋体" w:cs="Times New Roman"/>
          <w:color w:val="auto"/>
          <w:sz w:val="24"/>
          <w:szCs w:val="24"/>
          <w:highlight w:val="none"/>
        </w:rPr>
        <w:t>乙方应保证菜品的卫生。甲方不定期进行检查，若有厨师个人卫生不佳、食品未清洗、清洗不干净等情况，乙方应按甲方要求整改，情节严重造成重大后果的，乙方须承担相应责任。</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6.2.8</w:t>
      </w:r>
      <w:r>
        <w:rPr>
          <w:rFonts w:ascii="Times New Roman" w:hAnsi="Times New Roman" w:eastAsia="宋体" w:cs="Times New Roman"/>
          <w:color w:val="auto"/>
          <w:sz w:val="24"/>
          <w:szCs w:val="24"/>
          <w:highlight w:val="none"/>
        </w:rPr>
        <w:t>乙方自行负责所聘员工的工资、保险、福利等，员工人数按要求配备。从业人员在劳动过程中产生的一切纠纷由乙方自行处理，若甲方向乙方从业人员承担任何形式的补偿、赔偿责任的，甲方有权全额向乙方追偿。</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6.2.9</w:t>
      </w:r>
      <w:r>
        <w:rPr>
          <w:rFonts w:ascii="Times New Roman" w:hAnsi="Times New Roman" w:eastAsia="宋体" w:cs="Times New Roman"/>
          <w:color w:val="auto"/>
          <w:sz w:val="24"/>
          <w:szCs w:val="24"/>
          <w:highlight w:val="none"/>
        </w:rPr>
        <w:t>乙方应按照国家劳动安全卫生的有关规定为其聘用的厨师提供必要的安全防护设施，发放必要的劳动保护用品；加强安全生产管理，建立、健全安全生产责任制度、完善安全生产经营条件；健全内部服务和食品质量管理制度，严格实施岗位质量规范、质量责任以及相应的考核办法。</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6.2.10</w:t>
      </w:r>
      <w:r>
        <w:rPr>
          <w:rFonts w:ascii="Times New Roman" w:hAnsi="Times New Roman" w:eastAsia="宋体" w:cs="Times New Roman"/>
          <w:color w:val="auto"/>
          <w:sz w:val="24"/>
          <w:szCs w:val="24"/>
          <w:highlight w:val="none"/>
        </w:rPr>
        <w:t>乙方须配合甲方进行原材料验收工作，具体内容见第五条。</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6.2.11</w:t>
      </w:r>
      <w:r>
        <w:rPr>
          <w:rFonts w:ascii="Times New Roman" w:hAnsi="Times New Roman" w:eastAsia="宋体" w:cs="Times New Roman"/>
          <w:color w:val="auto"/>
          <w:sz w:val="24"/>
          <w:szCs w:val="24"/>
          <w:highlight w:val="none"/>
        </w:rPr>
        <w:t>甲方采购的所有食材、原料、物资均应用于本食堂使用，不得</w:t>
      </w:r>
      <w:r>
        <w:rPr>
          <w:rFonts w:hint="eastAsia" w:cs="Times New Roman"/>
          <w:color w:val="auto"/>
          <w:sz w:val="24"/>
          <w:szCs w:val="24"/>
          <w:highlight w:val="none"/>
          <w:lang w:val="en-US" w:eastAsia="zh-CN"/>
        </w:rPr>
        <w:t>擅自</w:t>
      </w:r>
      <w:r>
        <w:rPr>
          <w:rFonts w:ascii="Times New Roman" w:hAnsi="Times New Roman" w:eastAsia="宋体" w:cs="Times New Roman"/>
          <w:color w:val="auto"/>
          <w:sz w:val="24"/>
          <w:szCs w:val="24"/>
          <w:highlight w:val="none"/>
        </w:rPr>
        <w:t>挪用或调用至其他地方，</w:t>
      </w:r>
      <w:r>
        <w:rPr>
          <w:rFonts w:cs="Times New Roman"/>
        </w:rPr>
        <w:t>若乙方存在挪用</w:t>
      </w:r>
      <w:r>
        <w:rPr>
          <w:rFonts w:hint="eastAsia" w:cs="Times New Roman"/>
        </w:rPr>
        <w:t>或</w:t>
      </w:r>
      <w:r>
        <w:rPr>
          <w:rFonts w:cs="Times New Roman"/>
        </w:rPr>
        <w:t>调用行为，每次</w:t>
      </w:r>
      <w:r>
        <w:rPr>
          <w:rFonts w:hint="eastAsia" w:cs="Times New Roman"/>
        </w:rPr>
        <w:t>甲方有权从当月服务费</w:t>
      </w:r>
      <w:r>
        <w:rPr>
          <w:rFonts w:cs="Times New Roman"/>
        </w:rPr>
        <w:t>扣除5000元</w:t>
      </w:r>
      <w:r>
        <w:rPr>
          <w:rFonts w:hint="eastAsia" w:cs="Times New Roman"/>
        </w:rPr>
        <w:t>作为违约金</w:t>
      </w:r>
      <w:r>
        <w:rPr>
          <w:rFonts w:cs="Times New Roman"/>
        </w:rPr>
        <w:t>。</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6.2.12</w:t>
      </w:r>
      <w:r>
        <w:rPr>
          <w:rFonts w:ascii="Times New Roman" w:hAnsi="Times New Roman" w:eastAsia="宋体" w:cs="Times New Roman"/>
          <w:color w:val="auto"/>
          <w:sz w:val="24"/>
          <w:szCs w:val="24"/>
          <w:highlight w:val="none"/>
        </w:rPr>
        <w:t>承包期内，如厨房设备必须更新时，乙方应提出书面申请呈报甲方，经甲方核准后，由甲方负责购买并承担费用。</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6.2.13</w:t>
      </w:r>
      <w:r>
        <w:rPr>
          <w:rFonts w:ascii="Times New Roman" w:hAnsi="Times New Roman" w:eastAsia="宋体" w:cs="Times New Roman"/>
          <w:color w:val="auto"/>
          <w:sz w:val="24"/>
          <w:szCs w:val="24"/>
          <w:highlight w:val="none"/>
        </w:rPr>
        <w:t>承包期内，乙方必须确保承包使用的各种设备、设施的完好无损及正常使用，确保设备、设施年破损率低于5%</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月破损率低于1%，超出部分由乙方自行承担。如因日常保养或操作不当而造成设施设备不能正常使用时，乙方需按原价予以赔偿。</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6.2.14</w:t>
      </w:r>
      <w:r>
        <w:rPr>
          <w:rFonts w:ascii="Times New Roman" w:hAnsi="Times New Roman" w:eastAsia="宋体" w:cs="Times New Roman"/>
          <w:color w:val="auto"/>
          <w:sz w:val="24"/>
          <w:szCs w:val="24"/>
          <w:highlight w:val="none"/>
        </w:rPr>
        <w:t>乙方如需对食堂内的设施进行变更或移动时，先提出书面申请计划，经甲方同意后方可施工。否则不得变更和移动食堂内所有的设施，以维护安全。</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6.2.15</w:t>
      </w:r>
      <w:r>
        <w:rPr>
          <w:rFonts w:ascii="Times New Roman" w:hAnsi="Times New Roman" w:eastAsia="宋体" w:cs="Times New Roman"/>
          <w:color w:val="auto"/>
          <w:sz w:val="24"/>
          <w:szCs w:val="24"/>
          <w:highlight w:val="none"/>
        </w:rPr>
        <w:t>承包期内，食堂所配备的厨师由乙方负责招聘，劳动关系隶属乙方，薪资、社保费用及其他相关劳动费用由乙方自行支付。乙方须负责聘用人员之品德、行为与安全管理。乙方应造具员工名册，翔实登记姓名、年龄、住址、身份证号，并须排列员工职务分配表，送交甲方。</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6.2.16</w:t>
      </w:r>
      <w:r>
        <w:rPr>
          <w:rFonts w:ascii="Times New Roman" w:hAnsi="Times New Roman" w:eastAsia="宋体" w:cs="Times New Roman"/>
          <w:color w:val="auto"/>
          <w:sz w:val="24"/>
          <w:szCs w:val="24"/>
          <w:highlight w:val="none"/>
        </w:rPr>
        <w:t>乙方须向甲方提供厨师健康证及身份证等为履行本合同而必需的合格有效证件。</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6.2.17</w:t>
      </w:r>
      <w:r>
        <w:rPr>
          <w:rFonts w:ascii="Times New Roman" w:hAnsi="Times New Roman" w:eastAsia="宋体" w:cs="Times New Roman"/>
          <w:color w:val="auto"/>
          <w:sz w:val="24"/>
          <w:szCs w:val="24"/>
          <w:highlight w:val="none"/>
        </w:rPr>
        <w:t>乙方须保证当出现厨师离职时，乙方须安排其他符合要求的厨师接替工作，不得影响甲方的正常用餐。</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6.2.18</w:t>
      </w:r>
      <w:r>
        <w:rPr>
          <w:rFonts w:ascii="Times New Roman" w:hAnsi="Times New Roman" w:eastAsia="宋体" w:cs="Times New Roman"/>
          <w:color w:val="auto"/>
          <w:sz w:val="24"/>
          <w:szCs w:val="24"/>
          <w:highlight w:val="none"/>
        </w:rPr>
        <w:t>乙方须配合甲方对原材料成本的倒推核查，不得以任何理由销毁或修改原始单据。</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6.2.19</w:t>
      </w:r>
      <w:r>
        <w:rPr>
          <w:rFonts w:ascii="Times New Roman" w:hAnsi="Times New Roman" w:eastAsia="宋体" w:cs="Times New Roman"/>
          <w:color w:val="auto"/>
          <w:sz w:val="24"/>
          <w:szCs w:val="24"/>
          <w:highlight w:val="none"/>
        </w:rPr>
        <w:t>乙方及其股东、管理人员、厨师长、验收人员等，严禁与甲方的原材料供应商、配送商发生任何形式的串通行为（包括但不限于虚报数量、降低标准、收受回扣、利益输送）。若发现乙方与供应商存在串通舞弊行为，甲方有权单方解除合同，没收全部履约保证金，并追究由此造成的经济损失。</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七、</w:t>
      </w:r>
      <w:r>
        <w:rPr>
          <w:highlight w:val="none"/>
        </w:rPr>
        <w:t>考核与退出机制</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7.1</w:t>
      </w:r>
      <w:r>
        <w:rPr>
          <w:rFonts w:ascii="Times New Roman" w:hAnsi="Times New Roman" w:eastAsia="宋体" w:cs="Times New Roman"/>
          <w:color w:val="auto"/>
          <w:sz w:val="24"/>
          <w:szCs w:val="24"/>
          <w:highlight w:val="none"/>
        </w:rPr>
        <w:t>月度考核：甲方设立《食堂服务质量考核评分表》</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见附件三</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，从饭菜质量、卫生状况、服务态度、成本控制、验收合规等方面进行打分。</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7.2</w:t>
      </w:r>
      <w:r>
        <w:rPr>
          <w:rFonts w:ascii="Times New Roman" w:hAnsi="Times New Roman" w:eastAsia="宋体" w:cs="Times New Roman"/>
          <w:color w:val="auto"/>
          <w:sz w:val="24"/>
          <w:szCs w:val="24"/>
          <w:highlight w:val="none"/>
        </w:rPr>
        <w:t>由乙方导致的以下任一情况，甲方有权无条件终止合同：</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7.2.1</w:t>
      </w:r>
      <w:r>
        <w:rPr>
          <w:rFonts w:ascii="Times New Roman" w:hAnsi="Times New Roman" w:eastAsia="宋体" w:cs="Times New Roman"/>
          <w:color w:val="auto"/>
          <w:sz w:val="24"/>
          <w:szCs w:val="24"/>
          <w:highlight w:val="none"/>
        </w:rPr>
        <w:t>发生重大食品安全事故或群体性食源性疾病；</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7.2.2</w:t>
      </w:r>
      <w:r>
        <w:rPr>
          <w:rFonts w:ascii="Times New Roman" w:hAnsi="Times New Roman" w:eastAsia="宋体" w:cs="Times New Roman"/>
          <w:color w:val="auto"/>
          <w:sz w:val="24"/>
          <w:szCs w:val="24"/>
          <w:highlight w:val="none"/>
        </w:rPr>
        <w:t>被市场监管部门处罚或责令停业整顿；</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7.2.3</w:t>
      </w:r>
      <w:r>
        <w:rPr>
          <w:rFonts w:ascii="Times New Roman" w:hAnsi="Times New Roman" w:eastAsia="宋体" w:cs="Times New Roman"/>
          <w:color w:val="auto"/>
          <w:sz w:val="24"/>
          <w:szCs w:val="24"/>
          <w:highlight w:val="none"/>
        </w:rPr>
        <w:t>违反廉洁从业条款，经查实存在利益输送；</w:t>
      </w:r>
    </w:p>
    <w:p>
      <w:pPr>
        <w:pStyle w:val="15"/>
        <w:numPr>
          <w:ilvl w:val="0"/>
          <w:numId w:val="0"/>
        </w:numPr>
        <w:ind w:left="0" w:leftChars="0" w:firstLine="787" w:firstLineChars="328"/>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7.2.4</w:t>
      </w:r>
      <w:r>
        <w:rPr>
          <w:rFonts w:ascii="Times New Roman" w:hAnsi="Times New Roman" w:eastAsia="宋体" w:cs="Times New Roman"/>
          <w:color w:val="auto"/>
          <w:sz w:val="24"/>
          <w:szCs w:val="24"/>
          <w:highlight w:val="none"/>
        </w:rPr>
        <w:t>月度考核连续2个月低于70分或单月低于60分。</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八、</w:t>
      </w:r>
      <w:r>
        <w:rPr>
          <w:highlight w:val="none"/>
        </w:rPr>
        <w:t>违约责任</w:t>
      </w:r>
    </w:p>
    <w:p>
      <w:pPr>
        <w:pStyle w:val="15"/>
        <w:numPr>
          <w:ilvl w:val="0"/>
          <w:numId w:val="0"/>
        </w:numPr>
        <w:ind w:left="0" w:leftChars="0" w:firstLine="480" w:firstLineChars="0"/>
        <w:jc w:val="both"/>
        <w:rPr>
          <w:rFonts w:hint="eastAsia" w:ascii="宋体" w:hAnsi="宋体" w:eastAsia="宋体" w:cs="宋体"/>
          <w:b w:val="0"/>
          <w:color w:val="auto"/>
          <w:kern w:val="2"/>
          <w:sz w:val="24"/>
          <w:szCs w:val="24"/>
          <w:lang w:bidi="ar-SA"/>
        </w:rPr>
      </w:pPr>
      <w:r>
        <w:rPr>
          <w:rFonts w:hint="eastAsia" w:ascii="宋体" w:hAnsi="宋体" w:eastAsia="宋体" w:cs="宋体"/>
          <w:b w:val="0"/>
          <w:color w:val="auto"/>
          <w:kern w:val="2"/>
          <w:sz w:val="24"/>
          <w:szCs w:val="24"/>
          <w:lang w:bidi="ar-SA"/>
        </w:rPr>
        <w:t>8.1乙方发生本合同第7.2条约定的情形，或违反其在本合同项下的根本性义务的，甲方有权单方解除合同，无需承担任何责任，且乙方应赔偿甲方全部损失。</w:t>
      </w:r>
    </w:p>
    <w:p>
      <w:pPr>
        <w:pStyle w:val="15"/>
        <w:numPr>
          <w:ilvl w:val="0"/>
          <w:numId w:val="0"/>
        </w:numPr>
        <w:ind w:left="0" w:leftChars="0" w:firstLine="480" w:firstLineChars="0"/>
        <w:jc w:val="both"/>
        <w:rPr>
          <w:rFonts w:hint="eastAsia" w:ascii="宋体" w:hAnsi="宋体" w:eastAsia="宋体" w:cs="宋体"/>
          <w:b w:val="0"/>
          <w:color w:val="auto"/>
          <w:kern w:val="2"/>
          <w:sz w:val="24"/>
          <w:szCs w:val="24"/>
          <w:lang w:bidi="ar-SA"/>
        </w:rPr>
      </w:pPr>
      <w:r>
        <w:rPr>
          <w:rFonts w:hint="eastAsia" w:ascii="宋体" w:hAnsi="宋体" w:eastAsia="宋体" w:cs="宋体"/>
          <w:b w:val="0"/>
          <w:color w:val="auto"/>
          <w:kern w:val="2"/>
          <w:sz w:val="24"/>
          <w:szCs w:val="24"/>
          <w:lang w:bidi="ar-SA"/>
        </w:rPr>
        <w:t>8.2如乙方无法按本合同完成食堂承包，每违约一次，应向对方支付相当于合同总金额30%的违约金；甲方有权直接从应支付的合同金额中扣除，并有权单方解除本合同。如甲方要求乙方继续履行本合同义务，则乙方应在甲方要求的时间内完成工作。</w:t>
      </w:r>
    </w:p>
    <w:p>
      <w:pPr>
        <w:pStyle w:val="15"/>
        <w:numPr>
          <w:ilvl w:val="0"/>
          <w:numId w:val="0"/>
        </w:numPr>
        <w:ind w:left="0" w:leftChars="0" w:firstLine="480" w:firstLineChars="0"/>
        <w:jc w:val="both"/>
        <w:rPr>
          <w:rFonts w:hint="eastAsia" w:ascii="宋体" w:hAnsi="宋体" w:eastAsia="宋体" w:cs="宋体"/>
          <w:b w:val="0"/>
          <w:color w:val="auto"/>
          <w:kern w:val="2"/>
          <w:sz w:val="24"/>
          <w:szCs w:val="24"/>
          <w:lang w:bidi="ar-SA"/>
        </w:rPr>
      </w:pPr>
      <w:r>
        <w:rPr>
          <w:rFonts w:hint="eastAsia" w:ascii="宋体" w:hAnsi="宋体" w:eastAsia="宋体" w:cs="宋体"/>
          <w:b w:val="0"/>
          <w:color w:val="auto"/>
          <w:kern w:val="2"/>
          <w:sz w:val="24"/>
          <w:szCs w:val="24"/>
          <w:lang w:bidi="ar-SA"/>
        </w:rPr>
        <w:t>8.3承包期内，因乙方未按要求落实安全隐患整改，由此引发安全事故造成人身伤害（亡）、财产损失等后果的，由乙方承担相应法律责任与经济赔偿责任。给甲方造成损失的，由乙方赔偿。</w:t>
      </w:r>
    </w:p>
    <w:p>
      <w:pPr>
        <w:pStyle w:val="15"/>
        <w:numPr>
          <w:ilvl w:val="0"/>
          <w:numId w:val="0"/>
        </w:numPr>
        <w:ind w:left="0" w:leftChars="0" w:firstLine="480" w:firstLineChars="0"/>
        <w:jc w:val="both"/>
        <w:rPr>
          <w:rFonts w:hint="eastAsia" w:ascii="宋体" w:hAnsi="宋体" w:eastAsia="宋体" w:cs="宋体"/>
          <w:b w:val="0"/>
          <w:color w:val="auto"/>
          <w:kern w:val="2"/>
          <w:sz w:val="24"/>
          <w:szCs w:val="24"/>
          <w:lang w:bidi="ar-SA"/>
        </w:rPr>
      </w:pPr>
      <w:r>
        <w:rPr>
          <w:rFonts w:hint="eastAsia" w:ascii="宋体" w:hAnsi="宋体" w:eastAsia="宋体" w:cs="宋体"/>
          <w:b w:val="0"/>
          <w:color w:val="auto"/>
          <w:kern w:val="2"/>
          <w:sz w:val="24"/>
          <w:szCs w:val="24"/>
          <w:lang w:bidi="ar-SA"/>
        </w:rPr>
        <w:t>8.4本合同终止后5天内，乙方应将甲方提供的场地、设施、设备等全部移交甲方，结清账目。乙方工作人员必须全部撤离甲方的场地，不得以任何理由继续占有或使用甲方的设备、设施，不得继续留守或占用甲方的场地。乙方逾期退场的，每逾期一日应向甲方支付相当于当日服务费3倍的场地、设备占用费，甲方有权直接从履约保证金或应付未付款中扣除。</w:t>
      </w:r>
    </w:p>
    <w:p>
      <w:pPr>
        <w:pStyle w:val="15"/>
        <w:numPr>
          <w:ilvl w:val="0"/>
          <w:numId w:val="0"/>
        </w:numPr>
        <w:ind w:left="0" w:leftChars="0" w:firstLine="480" w:firstLineChars="0"/>
        <w:jc w:val="both"/>
        <w:rPr>
          <w:rFonts w:hint="eastAsia" w:ascii="宋体" w:hAnsi="宋体" w:eastAsia="宋体" w:cs="宋体"/>
          <w:b w:val="0"/>
          <w:color w:val="auto"/>
          <w:kern w:val="2"/>
          <w:sz w:val="24"/>
          <w:szCs w:val="24"/>
          <w:lang w:bidi="ar-SA"/>
        </w:rPr>
      </w:pPr>
      <w:r>
        <w:rPr>
          <w:rFonts w:hint="eastAsia" w:ascii="宋体" w:hAnsi="宋体" w:eastAsia="宋体" w:cs="宋体"/>
          <w:b w:val="0"/>
          <w:color w:val="auto"/>
          <w:kern w:val="2"/>
          <w:sz w:val="24"/>
          <w:szCs w:val="24"/>
          <w:lang w:bidi="ar-SA"/>
        </w:rPr>
        <w:t>8.5本合同所称之损失包括实际损失和合同履行后可以获得的利益、诉讼或仲裁费用，以及合理的调查费、律师费等相关法律费用。</w:t>
      </w:r>
    </w:p>
    <w:p>
      <w:pPr>
        <w:pStyle w:val="15"/>
        <w:numPr>
          <w:ilvl w:val="0"/>
          <w:numId w:val="0"/>
        </w:numPr>
        <w:ind w:left="0" w:leftChars="0" w:firstLine="480" w:firstLineChars="0"/>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8.6 乙方不得将本合同项下的全部或部分服务义务转包、分包给任何第三方，否则甲方有权单方解除合同，并要求乙方赔偿由此造成的全部损失。</w:t>
      </w:r>
    </w:p>
    <w:p>
      <w:pPr>
        <w:pStyle w:val="3"/>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kern w:val="2"/>
          <w:sz w:val="30"/>
          <w:szCs w:val="32"/>
          <w:lang w:bidi="ar-SA"/>
        </w:rPr>
        <w:t>九、</w:t>
      </w:r>
      <w:r>
        <w:rPr>
          <w:highlight w:val="none"/>
        </w:rPr>
        <w:t>其他</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9.1</w:t>
      </w:r>
      <w:r>
        <w:rPr>
          <w:rFonts w:ascii="Times New Roman" w:hAnsi="Times New Roman" w:eastAsia="宋体" w:cs="Times New Roman"/>
          <w:color w:val="auto"/>
          <w:sz w:val="24"/>
          <w:szCs w:val="24"/>
          <w:highlight w:val="none"/>
        </w:rPr>
        <w:t>本合同附</w:t>
      </w:r>
      <w:r>
        <w:rPr>
          <w:rFonts w:cs="Times New Roman"/>
        </w:rPr>
        <w:t>件</w:t>
      </w:r>
      <w:r>
        <w:rPr>
          <w:rFonts w:hint="eastAsia" w:cs="Times New Roman"/>
          <w:lang w:eastAsia="zh-CN"/>
        </w:rPr>
        <w:t>为本合同不可分割的组成部分，与本合同正文具有同等法律效力，本合同附件</w:t>
      </w:r>
      <w:r>
        <w:rPr>
          <w:rFonts w:cs="Times New Roman"/>
        </w:rPr>
        <w:t>包括：</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附件一：《食材验收标准手册》</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附件二：《廉洁从业承诺书》</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附件三：《食堂服务质量考核评分表》</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9.2</w:t>
      </w:r>
      <w:r>
        <w:rPr>
          <w:rFonts w:ascii="Times New Roman" w:hAnsi="Times New Roman" w:eastAsia="宋体" w:cs="Times New Roman"/>
          <w:color w:val="auto"/>
          <w:sz w:val="24"/>
          <w:szCs w:val="24"/>
          <w:highlight w:val="none"/>
        </w:rPr>
        <w:t>甲、乙双方履行本合同如发生争议，应当友好协商解决</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协商不成的</w:t>
      </w:r>
      <w:r>
        <w:rPr>
          <w:rFonts w:hint="eastAsia" w:ascii="Times New Roman" w:hAnsi="Times New Roman" w:eastAsia="宋体" w:cs="Times New Roman"/>
          <w:color w:val="auto"/>
          <w:sz w:val="24"/>
          <w:szCs w:val="24"/>
          <w:highlight w:val="none"/>
          <w:lang w:eastAsia="zh-CN"/>
        </w:rPr>
        <w:t>，可以</w:t>
      </w:r>
      <w:r>
        <w:rPr>
          <w:rFonts w:ascii="Times New Roman" w:hAnsi="Times New Roman" w:eastAsia="宋体" w:cs="Times New Roman"/>
          <w:color w:val="auto"/>
          <w:sz w:val="24"/>
          <w:szCs w:val="24"/>
          <w:highlight w:val="none"/>
        </w:rPr>
        <w:t>向甲方所在地人民法院提起</w:t>
      </w:r>
      <w:r>
        <w:rPr>
          <w:rFonts w:hint="eastAsia" w:ascii="Times New Roman" w:hAnsi="Times New Roman" w:eastAsia="宋体" w:cs="Times New Roman"/>
          <w:color w:val="auto"/>
          <w:sz w:val="24"/>
          <w:szCs w:val="24"/>
          <w:highlight w:val="none"/>
          <w:lang w:eastAsia="zh-CN"/>
        </w:rPr>
        <w:t>诉讼</w:t>
      </w:r>
      <w:r>
        <w:rPr>
          <w:rFonts w:ascii="Times New Roman" w:hAnsi="Times New Roman" w:eastAsia="宋体" w:cs="Times New Roman"/>
          <w:color w:val="auto"/>
          <w:sz w:val="24"/>
          <w:szCs w:val="24"/>
          <w:highlight w:val="none"/>
        </w:rPr>
        <w:t>。</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9.3</w:t>
      </w:r>
      <w:r>
        <w:rPr>
          <w:rFonts w:ascii="Times New Roman" w:hAnsi="Times New Roman" w:eastAsia="宋体" w:cs="Times New Roman"/>
          <w:color w:val="auto"/>
          <w:sz w:val="24"/>
          <w:szCs w:val="24"/>
          <w:highlight w:val="none"/>
        </w:rPr>
        <w:t>本合同若有未尽事宜，双方可以另行签订补充合同，补充合同与本合同具有同等效力。</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9.4</w:t>
      </w:r>
      <w:r>
        <w:rPr>
          <w:rFonts w:ascii="Times New Roman" w:hAnsi="Times New Roman" w:eastAsia="宋体" w:cs="Times New Roman"/>
          <w:color w:val="auto"/>
          <w:sz w:val="24"/>
          <w:szCs w:val="24"/>
          <w:highlight w:val="none"/>
        </w:rPr>
        <w:t>本合同自</w:t>
      </w:r>
      <w:r>
        <w:rPr>
          <w:rFonts w:hint="eastAsia" w:cs="Times New Roman"/>
        </w:rPr>
        <w:t>甲乙双方</w:t>
      </w:r>
      <w:r>
        <w:rPr>
          <w:rFonts w:cs="Times New Roman"/>
        </w:rPr>
        <w:t>签字盖章</w:t>
      </w:r>
      <w:r>
        <w:rPr>
          <w:rFonts w:hint="eastAsia" w:cs="Times New Roman"/>
        </w:rPr>
        <w:t>之日起</w:t>
      </w:r>
      <w:r>
        <w:rPr>
          <w:rFonts w:ascii="Times New Roman" w:hAnsi="Times New Roman" w:eastAsia="宋体" w:cs="Times New Roman"/>
          <w:color w:val="auto"/>
          <w:sz w:val="24"/>
          <w:szCs w:val="24"/>
          <w:highlight w:val="none"/>
        </w:rPr>
        <w:t>生效。本合同一式</w:t>
      </w:r>
      <w:r>
        <w:rPr>
          <w:rFonts w:hint="eastAsia" w:ascii="Times New Roman" w:hAnsi="Times New Roman" w:eastAsia="宋体" w:cs="Times New Roman"/>
          <w:color w:val="auto"/>
          <w:sz w:val="24"/>
          <w:szCs w:val="24"/>
          <w:highlight w:val="none"/>
          <w:lang w:eastAsia="zh-CN"/>
        </w:rPr>
        <w:t>四份</w:t>
      </w:r>
      <w:r>
        <w:rPr>
          <w:rFonts w:ascii="Times New Roman" w:hAnsi="Times New Roman" w:eastAsia="宋体" w:cs="Times New Roman"/>
          <w:color w:val="auto"/>
          <w:sz w:val="24"/>
          <w:szCs w:val="24"/>
          <w:highlight w:val="none"/>
        </w:rPr>
        <w:t>，甲乙双方各执</w:t>
      </w:r>
      <w:r>
        <w:rPr>
          <w:rFonts w:hint="eastAsia" w:ascii="Times New Roman" w:hAnsi="Times New Roman" w:eastAsia="宋体" w:cs="Times New Roman"/>
          <w:color w:val="auto"/>
          <w:sz w:val="24"/>
          <w:szCs w:val="24"/>
          <w:highlight w:val="none"/>
          <w:lang w:val="en-US" w:eastAsia="zh-CN"/>
        </w:rPr>
        <w:t>二</w:t>
      </w:r>
      <w:r>
        <w:rPr>
          <w:rFonts w:ascii="Times New Roman" w:hAnsi="Times New Roman" w:eastAsia="宋体" w:cs="Times New Roman"/>
          <w:color w:val="auto"/>
          <w:sz w:val="24"/>
          <w:szCs w:val="24"/>
          <w:highlight w:val="none"/>
        </w:rPr>
        <w:t>份。</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（以下无正文）</w:t>
      </w:r>
    </w:p>
    <w:p>
      <w:pPr>
        <w:pStyle w:val="36"/>
        <w:keepNext w:val="0"/>
        <w:keepLines w:val="0"/>
        <w:pageBreakBefore w:val="0"/>
        <w:widowControl w:val="0"/>
        <w:kinsoku/>
        <w:wordWrap/>
        <w:overflowPunct/>
        <w:topLinePunct w:val="0"/>
        <w:bidi w:val="0"/>
        <w:spacing w:after="0" w:line="360" w:lineRule="auto"/>
        <w:ind w:firstLine="0" w:firstLineChars="0"/>
        <w:textAlignment w:val="auto"/>
        <w:rPr>
          <w:rFonts w:hint="eastAsia"/>
          <w:lang w:eastAsia="zh-CN"/>
        </w:rPr>
      </w:pPr>
    </w:p>
    <w:tbl>
      <w:tblPr>
        <w:tblStyle w:val="3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4"/>
        <w:gridCol w:w="3128"/>
        <w:gridCol w:w="1424"/>
        <w:gridCol w:w="3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甲方</w:t>
            </w:r>
          </w:p>
        </w:tc>
        <w:tc>
          <w:tcPr>
            <w:tcW w:w="1731" w:type="pct"/>
            <w:tcBorders>
              <w:tl2br w:val="nil"/>
              <w:tr2bl w:val="nil"/>
            </w:tcBorders>
            <w:vAlign w:val="top"/>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（公章）      </w:t>
            </w: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乙方</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（公章）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法定代表人</w:t>
            </w:r>
          </w:p>
        </w:tc>
        <w:tc>
          <w:tcPr>
            <w:tcW w:w="1731" w:type="pct"/>
            <w:tcBorders>
              <w:tl2br w:val="nil"/>
              <w:tr2bl w:val="nil"/>
            </w:tcBorders>
            <w:vAlign w:val="top"/>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default" w:ascii="宋体" w:hAnsi="宋体" w:eastAsia="宋体"/>
                <w:color w:val="auto"/>
                <w:sz w:val="24"/>
                <w:szCs w:val="24"/>
                <w:highlight w:val="none"/>
                <w:u w:val="single"/>
                <w:vertAlign w:val="baseline"/>
                <w:lang w:val="en-US" w:eastAsia="zh-CN"/>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法定代表人</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eastAsia" w:ascii="宋体" w:hAnsi="宋体" w:eastAsia="宋体"/>
                <w:color w:val="auto"/>
                <w:sz w:val="24"/>
                <w:szCs w:val="24"/>
                <w:highlight w:val="none"/>
                <w:u w:val="none"/>
                <w:vertAlign w:val="baseline"/>
              </w:rPr>
            </w:pPr>
            <w:r>
              <w:rPr>
                <w:rFonts w:hint="eastAsia" w:ascii="宋体" w:hAnsi="宋体" w:eastAsia="宋体"/>
                <w:color w:val="auto"/>
                <w:sz w:val="24"/>
                <w:szCs w:val="24"/>
                <w:highlight w:val="none"/>
                <w:u w:val="none"/>
                <w:vertAlign w:val="baseline"/>
              </w:rPr>
              <w:t>委托代理人</w:t>
            </w:r>
          </w:p>
        </w:tc>
        <w:tc>
          <w:tcPr>
            <w:tcW w:w="1731" w:type="pct"/>
            <w:tcBorders>
              <w:tl2br w:val="nil"/>
              <w:tr2bl w:val="nil"/>
            </w:tcBorders>
            <w:vAlign w:val="top"/>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default" w:ascii="宋体" w:hAnsi="宋体" w:eastAsia="宋体"/>
                <w:color w:val="auto"/>
                <w:sz w:val="24"/>
                <w:szCs w:val="24"/>
                <w:highlight w:val="none"/>
                <w:u w:val="single"/>
                <w:vertAlign w:val="baseline"/>
                <w:lang w:val="en-US" w:eastAsia="zh-CN"/>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委托代理人</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eastAsia" w:ascii="宋体" w:hAnsi="宋体" w:eastAsia="宋体"/>
                <w:color w:val="auto"/>
                <w:sz w:val="24"/>
                <w:szCs w:val="24"/>
                <w:highlight w:val="none"/>
                <w:u w:val="none"/>
                <w:vertAlign w:val="baseline"/>
              </w:rPr>
            </w:pPr>
            <w:r>
              <w:rPr>
                <w:rFonts w:hint="eastAsia" w:ascii="宋体" w:hAnsi="宋体" w:eastAsia="宋体"/>
                <w:color w:val="auto"/>
                <w:sz w:val="24"/>
                <w:szCs w:val="24"/>
                <w:highlight w:val="none"/>
                <w:u w:val="none"/>
                <w:vertAlign w:val="baseline"/>
              </w:rPr>
              <w:t>电话</w:t>
            </w:r>
          </w:p>
        </w:tc>
        <w:tc>
          <w:tcPr>
            <w:tcW w:w="1731" w:type="pct"/>
            <w:tcBorders>
              <w:tl2br w:val="nil"/>
              <w:tr2bl w:val="nil"/>
            </w:tcBorders>
            <w:vAlign w:val="top"/>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eastAsia" w:ascii="宋体" w:hAnsi="宋体" w:eastAsia="宋体"/>
                <w:color w:val="auto"/>
                <w:sz w:val="24"/>
                <w:szCs w:val="24"/>
                <w:highlight w:val="none"/>
                <w:u w:val="none"/>
                <w:vertAlign w:val="baseline"/>
              </w:rPr>
            </w:pPr>
            <w:r>
              <w:rPr>
                <w:rFonts w:hint="eastAsia" w:ascii="宋体" w:hAnsi="宋体" w:eastAsia="宋体"/>
                <w:color w:val="auto"/>
                <w:sz w:val="24"/>
                <w:szCs w:val="24"/>
                <w:highlight w:val="none"/>
                <w:u w:val="none"/>
                <w:vertAlign w:val="baseline"/>
              </w:rPr>
              <w:t>电话</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default" w:ascii="宋体" w:hAnsi="宋体" w:eastAsia="宋体"/>
                <w:color w:val="auto"/>
                <w:sz w:val="24"/>
                <w:szCs w:val="24"/>
                <w:highlight w:val="none"/>
                <w:u w:val="single"/>
                <w:vertAlign w:val="baseline"/>
                <w:lang w:val="en-US"/>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olor w:val="auto"/>
                <w:sz w:val="24"/>
                <w:szCs w:val="24"/>
                <w:highlight w:val="none"/>
                <w:u w:val="single"/>
                <w:vertAlign w:val="baseline"/>
              </w:rPr>
            </w:pPr>
          </w:p>
        </w:tc>
        <w:tc>
          <w:tcPr>
            <w:tcW w:w="173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olor w:val="auto"/>
                <w:sz w:val="24"/>
                <w:szCs w:val="24"/>
                <w:highlight w:val="none"/>
                <w:u w:val="single"/>
                <w:vertAlign w:val="baseline"/>
              </w:rPr>
            </w:pP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rPr>
              <w:t>开户银行</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8"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olor w:val="auto"/>
                <w:sz w:val="24"/>
                <w:szCs w:val="24"/>
                <w:highlight w:val="none"/>
                <w:u w:val="single"/>
                <w:vertAlign w:val="baseline"/>
              </w:rPr>
            </w:pPr>
          </w:p>
        </w:tc>
        <w:tc>
          <w:tcPr>
            <w:tcW w:w="173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olor w:val="auto"/>
                <w:sz w:val="24"/>
                <w:szCs w:val="24"/>
                <w:highlight w:val="none"/>
                <w:u w:val="single"/>
                <w:vertAlign w:val="baseline"/>
              </w:rPr>
            </w:pPr>
          </w:p>
        </w:tc>
        <w:tc>
          <w:tcPr>
            <w:tcW w:w="788" w:type="pc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360" w:lineRule="auto"/>
              <w:ind w:firstLine="0" w:firstLineChars="0"/>
              <w:jc w:val="distribute"/>
              <w:textAlignment w:val="auto"/>
              <w:rPr>
                <w:rFonts w:hint="default" w:ascii="宋体" w:hAnsi="宋体" w:eastAsia="宋体"/>
                <w:color w:val="auto"/>
                <w:sz w:val="24"/>
                <w:szCs w:val="24"/>
                <w:highlight w:val="none"/>
                <w:u w:val="none"/>
                <w:vertAlign w:val="baseline"/>
                <w:lang w:val="en-US" w:eastAsia="zh-CN"/>
              </w:rPr>
            </w:pPr>
            <w:r>
              <w:rPr>
                <w:rFonts w:hint="eastAsia" w:ascii="宋体" w:hAnsi="宋体" w:eastAsia="宋体"/>
                <w:color w:val="auto"/>
                <w:sz w:val="24"/>
                <w:szCs w:val="24"/>
                <w:highlight w:val="none"/>
                <w:u w:val="none"/>
                <w:vertAlign w:val="baseline"/>
                <w:lang w:eastAsia="zh-CN"/>
              </w:rPr>
              <w:t>账</w:t>
            </w:r>
            <w:r>
              <w:rPr>
                <w:rFonts w:hint="eastAsia" w:ascii="宋体" w:hAnsi="宋体" w:eastAsia="宋体"/>
                <w:color w:val="auto"/>
                <w:sz w:val="24"/>
                <w:szCs w:val="24"/>
                <w:highlight w:val="none"/>
                <w:u w:val="none"/>
                <w:vertAlign w:val="baseline"/>
              </w:rPr>
              <w:t>号</w:t>
            </w:r>
          </w:p>
        </w:tc>
        <w:tc>
          <w:tcPr>
            <w:tcW w:w="1691" w:type="pct"/>
            <w:tcBorders>
              <w:tl2br w:val="nil"/>
              <w:tr2bl w:val="nil"/>
            </w:tcBorders>
          </w:tcPr>
          <w:p>
            <w:pPr>
              <w:keepNext w:val="0"/>
              <w:keepLines w:val="0"/>
              <w:pageBreakBefore w:val="0"/>
              <w:widowControl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olor w:val="auto"/>
                <w:sz w:val="24"/>
                <w:szCs w:val="24"/>
                <w:highlight w:val="none"/>
                <w:u w:val="single"/>
                <w:vertAlign w:val="baseline"/>
                <w:lang w:eastAsia="zh-CN"/>
              </w:rPr>
            </w:pPr>
            <w:r>
              <w:rPr>
                <w:rFonts w:hint="eastAsia" w:ascii="宋体" w:hAnsi="宋体" w:eastAsia="宋体" w:cs="Times New Roman"/>
                <w:color w:val="auto"/>
                <w:sz w:val="24"/>
                <w:szCs w:val="24"/>
                <w:highlight w:val="none"/>
                <w:u w:val="none"/>
                <w:vertAlign w:val="baseline"/>
                <w:lang w:val="en-US" w:eastAsia="zh-CN"/>
              </w:rPr>
              <w:t>：</w:t>
            </w:r>
            <w:r>
              <w:rPr>
                <w:rFonts w:hint="eastAsia" w:ascii="宋体" w:hAnsi="宋体" w:eastAsia="宋体"/>
                <w:color w:val="auto"/>
                <w:sz w:val="24"/>
                <w:szCs w:val="24"/>
                <w:highlight w:val="none"/>
                <w:u w:val="single"/>
                <w:vertAlign w:val="baseline"/>
                <w:lang w:val="en-US" w:eastAsia="zh-CN"/>
              </w:rPr>
              <w:t xml:space="preserve">              </w:t>
            </w:r>
          </w:p>
        </w:tc>
      </w:tr>
    </w:tbl>
    <w:p>
      <w:pPr>
        <w:pStyle w:val="36"/>
      </w:pPr>
    </w:p>
    <w:p>
      <w:pPr>
        <w:pStyle w:val="36"/>
        <w:rPr>
          <w:rFonts w:hint="eastAsia" w:ascii="宋体" w:hAnsi="宋体" w:cs="宋体"/>
          <w:b/>
          <w:bCs/>
          <w:color w:val="auto"/>
          <w:w w:val="95"/>
          <w:szCs w:val="21"/>
          <w:highlight w:val="none"/>
        </w:rPr>
      </w:pPr>
      <w:bookmarkStart w:id="42" w:name="_Toc17992"/>
    </w:p>
    <w:p>
      <w:pPr>
        <w:pStyle w:val="36"/>
        <w:rPr>
          <w:rFonts w:hint="eastAsia" w:ascii="宋体" w:hAnsi="宋体" w:cs="宋体"/>
          <w:b/>
          <w:bCs/>
          <w:color w:val="auto"/>
          <w:w w:val="95"/>
          <w:szCs w:val="21"/>
          <w:highlight w:val="none"/>
        </w:rPr>
      </w:pPr>
    </w:p>
    <w:p>
      <w:pPr>
        <w:pStyle w:val="20"/>
        <w:bidi w:val="0"/>
        <w:ind w:left="0" w:leftChars="0" w:firstLine="0" w:firstLineChars="0"/>
        <w:outlineLvl w:val="2"/>
        <w:rPr>
          <w:rStyle w:val="290"/>
          <w:rFonts w:hint="eastAsia"/>
        </w:rPr>
      </w:pPr>
      <w:r>
        <w:rPr>
          <w:rFonts w:hint="eastAsia"/>
        </w:rPr>
        <w:br w:type="page"/>
      </w:r>
      <w:r>
        <w:rPr>
          <w:rStyle w:val="290"/>
          <w:rFonts w:hint="eastAsia"/>
        </w:rPr>
        <w:t>附件一</w:t>
      </w:r>
    </w:p>
    <w:p>
      <w:pPr>
        <w:bidi w:val="0"/>
        <w:jc w:val="center"/>
        <w:outlineLvl w:val="9"/>
        <w:rPr>
          <w:rFonts w:hint="eastAsia"/>
          <w:b/>
          <w:bCs/>
          <w:sz w:val="28"/>
          <w:szCs w:val="36"/>
        </w:rPr>
      </w:pPr>
      <w:r>
        <w:rPr>
          <w:rFonts w:hint="eastAsia"/>
          <w:b/>
          <w:bCs/>
          <w:sz w:val="28"/>
          <w:szCs w:val="36"/>
        </w:rPr>
        <w:t>《食材验收标准手册》</w:t>
      </w:r>
    </w:p>
    <w:p>
      <w:pPr>
        <w:pStyle w:val="15"/>
        <w:bidi w:val="0"/>
        <w:rPr>
          <w:rFonts w:hint="eastAsia"/>
        </w:rPr>
      </w:pPr>
      <w:r>
        <w:rPr>
          <w:rFonts w:hint="eastAsia"/>
          <w:lang w:val="en-US" w:eastAsia="zh-CN"/>
        </w:rPr>
        <w:t>适用范围：本手册适用于乙方（承包方）对所有入库原材料的感官验收。</w:t>
      </w:r>
    </w:p>
    <w:p>
      <w:pPr>
        <w:pStyle w:val="15"/>
        <w:bidi w:val="0"/>
        <w:rPr>
          <w:rFonts w:hint="eastAsia"/>
        </w:rPr>
      </w:pPr>
      <w:r>
        <w:rPr>
          <w:rFonts w:hint="eastAsia"/>
          <w:lang w:val="en-US" w:eastAsia="zh-CN"/>
        </w:rPr>
        <w:t>核心原则：严禁“三无”产品、严禁临期产品、严禁腐败变质产品。</w:t>
      </w:r>
    </w:p>
    <w:tbl>
      <w:tblPr>
        <w:tblStyle w:val="39"/>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1105"/>
        <w:gridCol w:w="3514"/>
        <w:gridCol w:w="3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70" w:type="dxa"/>
            <w:shd w:val="clear" w:color="auto" w:fill="auto"/>
            <w:vAlign w:val="center"/>
          </w:tcPr>
          <w:p>
            <w:pPr>
              <w:bidi w:val="0"/>
              <w:snapToGrid w:val="0"/>
              <w:ind w:left="0" w:leftChars="0" w:right="0" w:rightChars="0" w:firstLine="0" w:firstLineChars="0"/>
              <w:jc w:val="center"/>
              <w:rPr>
                <w:rFonts w:hint="eastAsia" w:ascii="Times New Roman" w:hAnsi="Times New Roman" w:eastAsia="宋体" w:cs="Times New Roman"/>
                <w:b/>
                <w:kern w:val="2"/>
                <w:sz w:val="21"/>
                <w:szCs w:val="24"/>
                <w:lang w:val="en-US" w:eastAsia="zh-CN" w:bidi="ar-SA"/>
              </w:rPr>
            </w:pPr>
            <w:r>
              <w:rPr>
                <w:rFonts w:hint="eastAsia"/>
                <w:b/>
                <w:lang w:val="en-US" w:eastAsia="zh-CN"/>
              </w:rPr>
              <w:t>类别</w:t>
            </w:r>
          </w:p>
        </w:tc>
        <w:tc>
          <w:tcPr>
            <w:tcW w:w="1105" w:type="dxa"/>
            <w:shd w:val="clear" w:color="auto" w:fill="auto"/>
            <w:vAlign w:val="center"/>
          </w:tcPr>
          <w:p>
            <w:pPr>
              <w:bidi w:val="0"/>
              <w:snapToGrid w:val="0"/>
              <w:ind w:left="0" w:leftChars="0" w:right="0" w:rightChars="0" w:firstLine="0" w:firstLineChars="0"/>
              <w:jc w:val="center"/>
              <w:rPr>
                <w:rFonts w:hint="eastAsia" w:ascii="Times New Roman" w:hAnsi="Times New Roman" w:eastAsia="宋体" w:cs="Times New Roman"/>
                <w:b/>
                <w:kern w:val="2"/>
                <w:sz w:val="21"/>
                <w:szCs w:val="24"/>
                <w:lang w:val="en-US" w:eastAsia="zh-CN" w:bidi="ar-SA"/>
              </w:rPr>
            </w:pPr>
            <w:r>
              <w:rPr>
                <w:rFonts w:hint="eastAsia"/>
                <w:b/>
                <w:lang w:val="en-US" w:eastAsia="zh-CN"/>
              </w:rPr>
              <w:t>验收项目</w:t>
            </w:r>
          </w:p>
        </w:tc>
        <w:tc>
          <w:tcPr>
            <w:tcW w:w="3514" w:type="dxa"/>
            <w:shd w:val="clear" w:color="auto" w:fill="auto"/>
            <w:vAlign w:val="center"/>
          </w:tcPr>
          <w:p>
            <w:pPr>
              <w:bidi w:val="0"/>
              <w:snapToGrid w:val="0"/>
              <w:ind w:left="0" w:leftChars="0" w:right="0" w:rightChars="0" w:firstLine="0" w:firstLineChars="0"/>
              <w:jc w:val="center"/>
              <w:rPr>
                <w:rFonts w:hint="eastAsia" w:ascii="Times New Roman" w:hAnsi="Times New Roman" w:eastAsia="宋体" w:cs="Times New Roman"/>
                <w:b/>
                <w:kern w:val="2"/>
                <w:sz w:val="21"/>
                <w:szCs w:val="24"/>
                <w:lang w:val="en-US" w:eastAsia="zh-CN" w:bidi="ar-SA"/>
              </w:rPr>
            </w:pPr>
            <w:r>
              <w:rPr>
                <w:rFonts w:hint="eastAsia"/>
                <w:b/>
                <w:lang w:val="en-US" w:eastAsia="zh-CN"/>
              </w:rPr>
              <w:t>合格标准​</w:t>
            </w:r>
          </w:p>
        </w:tc>
        <w:tc>
          <w:tcPr>
            <w:tcW w:w="3216" w:type="dxa"/>
            <w:shd w:val="clear" w:color="auto" w:fill="auto"/>
            <w:vAlign w:val="center"/>
          </w:tcPr>
          <w:p>
            <w:pPr>
              <w:bidi w:val="0"/>
              <w:snapToGrid w:val="0"/>
              <w:ind w:left="0" w:leftChars="0" w:right="0" w:rightChars="0" w:firstLine="0" w:firstLineChars="0"/>
              <w:jc w:val="center"/>
              <w:rPr>
                <w:rFonts w:hint="eastAsia" w:ascii="Times New Roman" w:hAnsi="Times New Roman" w:eastAsia="宋体" w:cs="Times New Roman"/>
                <w:b/>
                <w:kern w:val="2"/>
                <w:sz w:val="21"/>
                <w:szCs w:val="24"/>
                <w:lang w:val="en-US" w:eastAsia="zh-CN" w:bidi="ar-SA"/>
              </w:rPr>
            </w:pPr>
            <w:r>
              <w:rPr>
                <w:rFonts w:hint="eastAsia"/>
                <w:b/>
                <w:lang w:val="en-US" w:eastAsia="zh-CN"/>
              </w:rPr>
              <w:t>拒收标准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restart"/>
            <w:shd w:val="clear" w:color="auto" w:fill="auto"/>
            <w:vAlign w:val="center"/>
          </w:tcPr>
          <w:p>
            <w:pPr>
              <w:bidi w:val="0"/>
              <w:rPr>
                <w:rFonts w:hint="eastAsia"/>
                <w:lang w:val="en-US" w:eastAsia="zh-CN"/>
              </w:rPr>
            </w:pPr>
            <w:r>
              <w:rPr>
                <w:rFonts w:hint="eastAsia"/>
                <w:lang w:val="en-US" w:eastAsia="zh-CN"/>
              </w:rPr>
              <w:t>1.鲜肉类</w:t>
            </w:r>
            <w:r>
              <w:rPr>
                <w:rFonts w:hint="eastAsia"/>
                <w:lang w:val="en-US" w:eastAsia="zh-CN"/>
              </w:rPr>
              <w:br w:type="textWrapping"/>
            </w:r>
            <w:r>
              <w:rPr>
                <w:rFonts w:hint="eastAsia"/>
                <w:lang w:val="en-US" w:eastAsia="zh-CN"/>
              </w:rPr>
              <w:t>（猪牛羊肉）</w:t>
            </w:r>
          </w:p>
        </w:tc>
        <w:tc>
          <w:tcPr>
            <w:tcW w:w="1105" w:type="dxa"/>
            <w:shd w:val="clear" w:color="auto" w:fill="auto"/>
            <w:vAlign w:val="center"/>
          </w:tcPr>
          <w:p>
            <w:pPr>
              <w:bidi w:val="0"/>
              <w:rPr>
                <w:rFonts w:hint="eastAsia"/>
                <w:lang w:val="en-US" w:eastAsia="zh-CN"/>
              </w:rPr>
            </w:pPr>
            <w:r>
              <w:rPr>
                <w:rFonts w:hint="eastAsia"/>
                <w:lang w:val="en-US" w:eastAsia="zh-CN"/>
              </w:rPr>
              <w:t>感官性状</w:t>
            </w:r>
          </w:p>
        </w:tc>
        <w:tc>
          <w:tcPr>
            <w:tcW w:w="3514" w:type="dxa"/>
            <w:shd w:val="clear" w:color="auto" w:fill="auto"/>
            <w:vAlign w:val="center"/>
          </w:tcPr>
          <w:p>
            <w:pPr>
              <w:bidi w:val="0"/>
              <w:rPr>
                <w:rFonts w:hint="eastAsia"/>
                <w:lang w:val="en-US" w:eastAsia="zh-CN"/>
              </w:rPr>
            </w:pPr>
            <w:r>
              <w:rPr>
                <w:rFonts w:hint="eastAsia"/>
                <w:lang w:val="en-US" w:eastAsia="zh-CN"/>
              </w:rPr>
              <w:t>1.色泽：肌肉有光泽，红色均匀，脂肪洁白。</w:t>
            </w:r>
            <w:r>
              <w:rPr>
                <w:rFonts w:hint="eastAsia"/>
                <w:lang w:val="en-US" w:eastAsia="zh-CN"/>
              </w:rPr>
              <w:br w:type="textWrapping"/>
            </w:r>
            <w:r>
              <w:rPr>
                <w:rFonts w:hint="eastAsia"/>
                <w:lang w:val="en-US" w:eastAsia="zh-CN"/>
              </w:rPr>
              <w:t>2.黏度：外表微干或湿润，不黏手。</w:t>
            </w:r>
            <w:r>
              <w:rPr>
                <w:rFonts w:hint="eastAsia"/>
                <w:lang w:val="en-US" w:eastAsia="zh-CN"/>
              </w:rPr>
              <w:br w:type="textWrapping"/>
            </w:r>
            <w:r>
              <w:rPr>
                <w:rFonts w:hint="eastAsia"/>
                <w:lang w:val="en-US" w:eastAsia="zh-CN"/>
              </w:rPr>
              <w:t>3.弹性：指压后凹陷立即恢复。</w:t>
            </w:r>
            <w:r>
              <w:rPr>
                <w:rFonts w:hint="eastAsia"/>
                <w:lang w:val="en-US" w:eastAsia="zh-CN"/>
              </w:rPr>
              <w:br w:type="textWrapping"/>
            </w:r>
            <w:r>
              <w:rPr>
                <w:rFonts w:hint="eastAsia"/>
                <w:lang w:val="en-US" w:eastAsia="zh-CN"/>
              </w:rPr>
              <w:t>4.气味：具有鲜肉正常气味，无异味。</w:t>
            </w:r>
          </w:p>
        </w:tc>
        <w:tc>
          <w:tcPr>
            <w:tcW w:w="3216" w:type="dxa"/>
            <w:shd w:val="clear" w:color="auto" w:fill="auto"/>
            <w:vAlign w:val="center"/>
          </w:tcPr>
          <w:p>
            <w:pPr>
              <w:bidi w:val="0"/>
              <w:rPr>
                <w:rFonts w:hint="eastAsia"/>
                <w:lang w:val="en-US" w:eastAsia="zh-CN"/>
              </w:rPr>
            </w:pPr>
            <w:r>
              <w:rPr>
                <w:rFonts w:hint="eastAsia"/>
                <w:lang w:val="en-US" w:eastAsia="zh-CN"/>
              </w:rPr>
              <w:t>1.肌肉无光泽，脂肪发黄或发暗。</w:t>
            </w:r>
            <w:r>
              <w:rPr>
                <w:rFonts w:hint="eastAsia"/>
                <w:lang w:val="en-US" w:eastAsia="zh-CN"/>
              </w:rPr>
              <w:br w:type="textWrapping"/>
            </w:r>
            <w:r>
              <w:rPr>
                <w:rFonts w:hint="eastAsia"/>
                <w:lang w:val="en-US" w:eastAsia="zh-CN"/>
              </w:rPr>
              <w:t>2.表面极度干燥或流脓、发黏。</w:t>
            </w:r>
            <w:r>
              <w:rPr>
                <w:rFonts w:hint="eastAsia"/>
                <w:lang w:val="en-US" w:eastAsia="zh-CN"/>
              </w:rPr>
              <w:br w:type="textWrapping"/>
            </w:r>
            <w:r>
              <w:rPr>
                <w:rFonts w:hint="eastAsia"/>
                <w:lang w:val="en-US" w:eastAsia="zh-CN"/>
              </w:rPr>
              <w:t>3.指压凹陷不回弹或有瘀血。</w:t>
            </w:r>
            <w:r>
              <w:rPr>
                <w:rFonts w:hint="eastAsia"/>
                <w:lang w:val="en-US" w:eastAsia="zh-CN"/>
              </w:rPr>
              <w:br w:type="textWrapping"/>
            </w:r>
            <w:r>
              <w:rPr>
                <w:rFonts w:hint="eastAsia"/>
                <w:lang w:val="en-US" w:eastAsia="zh-CN"/>
              </w:rPr>
              <w:t>4.有酸臭味、腐臭味。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continue"/>
            <w:shd w:val="clear" w:color="auto" w:fill="auto"/>
            <w:vAlign w:val="center"/>
          </w:tcPr>
          <w:p>
            <w:pPr>
              <w:bidi w:val="0"/>
              <w:rPr>
                <w:rFonts w:hint="eastAsia"/>
                <w:lang w:val="en-US" w:eastAsia="zh-CN"/>
              </w:rPr>
            </w:pPr>
          </w:p>
        </w:tc>
        <w:tc>
          <w:tcPr>
            <w:tcW w:w="1105" w:type="dxa"/>
            <w:shd w:val="clear" w:color="auto" w:fill="auto"/>
            <w:vAlign w:val="center"/>
          </w:tcPr>
          <w:p>
            <w:pPr>
              <w:bidi w:val="0"/>
              <w:rPr>
                <w:rFonts w:hint="eastAsia"/>
                <w:lang w:val="en-US" w:eastAsia="zh-CN"/>
              </w:rPr>
            </w:pPr>
            <w:r>
              <w:rPr>
                <w:rFonts w:hint="eastAsia"/>
                <w:lang w:val="en-US" w:eastAsia="zh-CN"/>
              </w:rPr>
              <w:t>证件票据</w:t>
            </w:r>
          </w:p>
        </w:tc>
        <w:tc>
          <w:tcPr>
            <w:tcW w:w="3514" w:type="dxa"/>
            <w:shd w:val="clear" w:color="auto" w:fill="auto"/>
            <w:vAlign w:val="center"/>
          </w:tcPr>
          <w:p>
            <w:pPr>
              <w:bidi w:val="0"/>
              <w:rPr>
                <w:rFonts w:hint="eastAsia"/>
                <w:lang w:val="en-US" w:eastAsia="zh-CN"/>
              </w:rPr>
            </w:pPr>
            <w:r>
              <w:rPr>
                <w:rFonts w:hint="eastAsia"/>
                <w:lang w:val="en-US" w:eastAsia="zh-CN"/>
              </w:rPr>
              <w:t>随车附带当日有效的《动物检疫合格证明》及《肉品品质检验合格证》。</w:t>
            </w:r>
          </w:p>
        </w:tc>
        <w:tc>
          <w:tcPr>
            <w:tcW w:w="3216" w:type="dxa"/>
            <w:shd w:val="clear" w:color="auto" w:fill="auto"/>
            <w:vAlign w:val="center"/>
          </w:tcPr>
          <w:p>
            <w:pPr>
              <w:bidi w:val="0"/>
              <w:rPr>
                <w:rFonts w:hint="eastAsia"/>
                <w:lang w:val="en-US" w:eastAsia="zh-CN"/>
              </w:rPr>
            </w:pPr>
            <w:r>
              <w:rPr>
                <w:rFonts w:hint="eastAsia"/>
                <w:lang w:val="en-US" w:eastAsia="zh-CN"/>
              </w:rPr>
              <w:t>证件缺失、过期、涂改，或与实物不符。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restart"/>
            <w:shd w:val="clear" w:color="auto" w:fill="auto"/>
            <w:vAlign w:val="center"/>
          </w:tcPr>
          <w:p>
            <w:pPr>
              <w:bidi w:val="0"/>
              <w:rPr>
                <w:rFonts w:hint="eastAsia"/>
                <w:lang w:val="en-US" w:eastAsia="zh-CN"/>
              </w:rPr>
            </w:pPr>
            <w:r>
              <w:rPr>
                <w:rFonts w:hint="eastAsia"/>
                <w:lang w:val="en-US" w:eastAsia="zh-CN"/>
              </w:rPr>
              <w:t>2.冷冻品</w:t>
            </w:r>
            <w:r>
              <w:rPr>
                <w:rFonts w:hint="eastAsia"/>
                <w:lang w:val="en-US" w:eastAsia="zh-CN"/>
              </w:rPr>
              <w:br w:type="textWrapping"/>
            </w:r>
            <w:r>
              <w:rPr>
                <w:rFonts w:hint="eastAsia"/>
                <w:lang w:val="en-US" w:eastAsia="zh-CN"/>
              </w:rPr>
              <w:t>（鸡副、海鲜、丸滑）</w:t>
            </w:r>
          </w:p>
        </w:tc>
        <w:tc>
          <w:tcPr>
            <w:tcW w:w="1105" w:type="dxa"/>
            <w:shd w:val="clear" w:color="auto" w:fill="auto"/>
            <w:vAlign w:val="center"/>
          </w:tcPr>
          <w:p>
            <w:pPr>
              <w:bidi w:val="0"/>
              <w:rPr>
                <w:rFonts w:hint="eastAsia"/>
                <w:lang w:val="en-US" w:eastAsia="zh-CN"/>
              </w:rPr>
            </w:pPr>
            <w:r>
              <w:rPr>
                <w:rFonts w:hint="eastAsia"/>
                <w:lang w:val="en-US" w:eastAsia="zh-CN"/>
              </w:rPr>
              <w:t>包装外观</w:t>
            </w:r>
          </w:p>
        </w:tc>
        <w:tc>
          <w:tcPr>
            <w:tcW w:w="3514" w:type="dxa"/>
            <w:shd w:val="clear" w:color="auto" w:fill="auto"/>
            <w:vAlign w:val="center"/>
          </w:tcPr>
          <w:p>
            <w:pPr>
              <w:bidi w:val="0"/>
              <w:rPr>
                <w:rFonts w:hint="eastAsia"/>
                <w:lang w:val="en-US" w:eastAsia="zh-CN"/>
              </w:rPr>
            </w:pPr>
            <w:r>
              <w:rPr>
                <w:rFonts w:hint="eastAsia"/>
                <w:lang w:val="en-US" w:eastAsia="zh-CN"/>
              </w:rPr>
              <w:t>包装完整、无破损、无涨袋、无冰霜过厚现象。</w:t>
            </w:r>
          </w:p>
        </w:tc>
        <w:tc>
          <w:tcPr>
            <w:tcW w:w="3216" w:type="dxa"/>
            <w:shd w:val="clear" w:color="auto" w:fill="auto"/>
            <w:vAlign w:val="center"/>
          </w:tcPr>
          <w:p>
            <w:pPr>
              <w:bidi w:val="0"/>
              <w:rPr>
                <w:rFonts w:hint="eastAsia"/>
                <w:lang w:val="en-US" w:eastAsia="zh-CN"/>
              </w:rPr>
            </w:pPr>
            <w:r>
              <w:rPr>
                <w:rFonts w:hint="eastAsia"/>
                <w:lang w:val="en-US" w:eastAsia="zh-CN"/>
              </w:rPr>
              <w:t>包装漏气、鼓包、严重解冻变形。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continue"/>
            <w:shd w:val="clear" w:color="auto" w:fill="auto"/>
            <w:vAlign w:val="center"/>
          </w:tcPr>
          <w:p>
            <w:pPr>
              <w:bidi w:val="0"/>
              <w:rPr>
                <w:rFonts w:hint="eastAsia"/>
                <w:lang w:val="en-US" w:eastAsia="zh-CN"/>
              </w:rPr>
            </w:pPr>
          </w:p>
        </w:tc>
        <w:tc>
          <w:tcPr>
            <w:tcW w:w="1105" w:type="dxa"/>
            <w:shd w:val="clear" w:color="auto" w:fill="auto"/>
            <w:vAlign w:val="center"/>
          </w:tcPr>
          <w:p>
            <w:pPr>
              <w:bidi w:val="0"/>
              <w:rPr>
                <w:rFonts w:hint="eastAsia"/>
                <w:lang w:val="en-US" w:eastAsia="zh-CN"/>
              </w:rPr>
            </w:pPr>
            <w:r>
              <w:rPr>
                <w:rFonts w:hint="eastAsia"/>
                <w:lang w:val="en-US" w:eastAsia="zh-CN"/>
              </w:rPr>
              <w:t>解冻状态</w:t>
            </w:r>
          </w:p>
        </w:tc>
        <w:tc>
          <w:tcPr>
            <w:tcW w:w="3514" w:type="dxa"/>
            <w:shd w:val="clear" w:color="auto" w:fill="auto"/>
            <w:vAlign w:val="center"/>
          </w:tcPr>
          <w:p>
            <w:pPr>
              <w:bidi w:val="0"/>
              <w:rPr>
                <w:rFonts w:hint="eastAsia"/>
                <w:lang w:val="en-US" w:eastAsia="zh-CN"/>
              </w:rPr>
            </w:pPr>
            <w:r>
              <w:rPr>
                <w:rFonts w:hint="eastAsia"/>
                <w:lang w:val="en-US" w:eastAsia="zh-CN"/>
              </w:rPr>
              <w:t>冻结坚硬，无解冻迹象。</w:t>
            </w:r>
          </w:p>
        </w:tc>
        <w:tc>
          <w:tcPr>
            <w:tcW w:w="3216" w:type="dxa"/>
            <w:shd w:val="clear" w:color="auto" w:fill="auto"/>
            <w:vAlign w:val="center"/>
          </w:tcPr>
          <w:p>
            <w:pPr>
              <w:bidi w:val="0"/>
              <w:rPr>
                <w:rFonts w:hint="eastAsia"/>
                <w:lang w:val="en-US" w:eastAsia="zh-CN"/>
              </w:rPr>
            </w:pPr>
            <w:r>
              <w:rPr>
                <w:rFonts w:hint="eastAsia"/>
                <w:lang w:val="en-US" w:eastAsia="zh-CN"/>
              </w:rPr>
              <w:t>反复冻融（表面有大量冰块或血水）；有风干氧化（颜色发暗发黑）。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continue"/>
            <w:shd w:val="clear" w:color="auto" w:fill="auto"/>
            <w:vAlign w:val="center"/>
          </w:tcPr>
          <w:p>
            <w:pPr>
              <w:bidi w:val="0"/>
              <w:rPr>
                <w:rFonts w:hint="eastAsia"/>
                <w:lang w:val="en-US" w:eastAsia="zh-CN"/>
              </w:rPr>
            </w:pPr>
          </w:p>
        </w:tc>
        <w:tc>
          <w:tcPr>
            <w:tcW w:w="1105" w:type="dxa"/>
            <w:shd w:val="clear" w:color="auto" w:fill="auto"/>
            <w:vAlign w:val="center"/>
          </w:tcPr>
          <w:p>
            <w:pPr>
              <w:bidi w:val="0"/>
              <w:rPr>
                <w:rFonts w:hint="eastAsia"/>
                <w:lang w:val="en-US" w:eastAsia="zh-CN"/>
              </w:rPr>
            </w:pPr>
            <w:r>
              <w:rPr>
                <w:rFonts w:hint="eastAsia"/>
                <w:lang w:val="en-US" w:eastAsia="zh-CN"/>
              </w:rPr>
              <w:t>温度</w:t>
            </w:r>
          </w:p>
        </w:tc>
        <w:tc>
          <w:tcPr>
            <w:tcW w:w="3514" w:type="dxa"/>
            <w:shd w:val="clear" w:color="auto" w:fill="auto"/>
            <w:vAlign w:val="center"/>
          </w:tcPr>
          <w:p>
            <w:pPr>
              <w:bidi w:val="0"/>
              <w:rPr>
                <w:rFonts w:hint="eastAsia"/>
                <w:lang w:val="en-US" w:eastAsia="zh-CN"/>
              </w:rPr>
            </w:pPr>
            <w:r>
              <w:rPr>
                <w:rFonts w:hint="eastAsia"/>
                <w:lang w:val="en-US" w:eastAsia="zh-CN"/>
              </w:rPr>
              <w:t>中心温度≤ -12℃。</w:t>
            </w:r>
          </w:p>
        </w:tc>
        <w:tc>
          <w:tcPr>
            <w:tcW w:w="3216" w:type="dxa"/>
            <w:shd w:val="clear" w:color="auto" w:fill="auto"/>
            <w:vAlign w:val="center"/>
          </w:tcPr>
          <w:p>
            <w:pPr>
              <w:bidi w:val="0"/>
              <w:rPr>
                <w:rFonts w:hint="eastAsia"/>
                <w:lang w:val="en-US" w:eastAsia="zh-CN"/>
              </w:rPr>
            </w:pPr>
            <w:r>
              <w:rPr>
                <w:rFonts w:hint="eastAsia"/>
                <w:lang w:val="en-US" w:eastAsia="zh-CN"/>
              </w:rPr>
              <w:t>中心温度高于 -8℃，或已完全软化。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restart"/>
            <w:shd w:val="clear" w:color="auto" w:fill="auto"/>
            <w:vAlign w:val="center"/>
          </w:tcPr>
          <w:p>
            <w:pPr>
              <w:bidi w:val="0"/>
              <w:rPr>
                <w:rFonts w:hint="eastAsia"/>
                <w:lang w:val="en-US" w:eastAsia="zh-CN"/>
              </w:rPr>
            </w:pPr>
            <w:r>
              <w:rPr>
                <w:rFonts w:hint="eastAsia"/>
                <w:lang w:val="en-US" w:eastAsia="zh-CN"/>
              </w:rPr>
              <w:t>3.蔬菜类</w:t>
            </w:r>
          </w:p>
        </w:tc>
        <w:tc>
          <w:tcPr>
            <w:tcW w:w="1105" w:type="dxa"/>
            <w:shd w:val="clear" w:color="auto" w:fill="auto"/>
            <w:vAlign w:val="center"/>
          </w:tcPr>
          <w:p>
            <w:pPr>
              <w:bidi w:val="0"/>
              <w:rPr>
                <w:rFonts w:hint="eastAsia"/>
                <w:lang w:val="en-US" w:eastAsia="zh-CN"/>
              </w:rPr>
            </w:pPr>
            <w:r>
              <w:rPr>
                <w:rFonts w:hint="eastAsia"/>
                <w:lang w:val="en-US" w:eastAsia="zh-CN"/>
              </w:rPr>
              <w:t>新鲜度</w:t>
            </w:r>
          </w:p>
        </w:tc>
        <w:tc>
          <w:tcPr>
            <w:tcW w:w="3514" w:type="dxa"/>
            <w:shd w:val="clear" w:color="auto" w:fill="auto"/>
            <w:vAlign w:val="center"/>
          </w:tcPr>
          <w:p>
            <w:pPr>
              <w:bidi w:val="0"/>
              <w:rPr>
                <w:rFonts w:hint="eastAsia"/>
                <w:lang w:val="en-US" w:eastAsia="zh-CN"/>
              </w:rPr>
            </w:pPr>
            <w:r>
              <w:rPr>
                <w:rFonts w:hint="eastAsia"/>
                <w:lang w:val="en-US" w:eastAsia="zh-CN"/>
              </w:rPr>
              <w:t>1.叶菜：叶片翠绿，无黄叶、烂叶。</w:t>
            </w:r>
            <w:r>
              <w:rPr>
                <w:rFonts w:hint="eastAsia"/>
                <w:lang w:val="en-US" w:eastAsia="zh-CN"/>
              </w:rPr>
              <w:br w:type="textWrapping"/>
            </w:r>
            <w:r>
              <w:rPr>
                <w:rFonts w:hint="eastAsia"/>
                <w:lang w:val="en-US" w:eastAsia="zh-CN"/>
              </w:rPr>
              <w:t>2.根茎：无发芽、无霉变、无空心。</w:t>
            </w:r>
            <w:r>
              <w:rPr>
                <w:rFonts w:hint="eastAsia"/>
                <w:lang w:val="en-US" w:eastAsia="zh-CN"/>
              </w:rPr>
              <w:br w:type="textWrapping"/>
            </w:r>
            <w:r>
              <w:rPr>
                <w:rFonts w:hint="eastAsia"/>
                <w:lang w:val="en-US" w:eastAsia="zh-CN"/>
              </w:rPr>
              <w:t>3.瓜果：形状完整，无疤痕、无腐烂。</w:t>
            </w:r>
          </w:p>
        </w:tc>
        <w:tc>
          <w:tcPr>
            <w:tcW w:w="3216" w:type="dxa"/>
            <w:shd w:val="clear" w:color="auto" w:fill="auto"/>
            <w:vAlign w:val="center"/>
          </w:tcPr>
          <w:p>
            <w:pPr>
              <w:bidi w:val="0"/>
              <w:rPr>
                <w:rFonts w:hint="eastAsia"/>
                <w:lang w:val="en-US" w:eastAsia="zh-CN"/>
              </w:rPr>
            </w:pPr>
            <w:r>
              <w:rPr>
                <w:rFonts w:hint="eastAsia"/>
                <w:lang w:val="en-US" w:eastAsia="zh-CN"/>
              </w:rPr>
              <w:t>1.有枯黄叶、虫蛀、泥沙过多。</w:t>
            </w:r>
            <w:r>
              <w:rPr>
                <w:rFonts w:hint="eastAsia"/>
                <w:lang w:val="en-US" w:eastAsia="zh-CN"/>
              </w:rPr>
              <w:br w:type="textWrapping"/>
            </w:r>
            <w:r>
              <w:rPr>
                <w:rFonts w:hint="eastAsia"/>
                <w:lang w:val="en-US" w:eastAsia="zh-CN"/>
              </w:rPr>
              <w:t>2.土豆、生姜等发芽或变绿（含龙葵素风险）。</w:t>
            </w:r>
            <w:r>
              <w:rPr>
                <w:rFonts w:hint="eastAsia"/>
                <w:lang w:val="en-US" w:eastAsia="zh-CN"/>
              </w:rPr>
              <w:br w:type="textWrapping"/>
            </w:r>
            <w:r>
              <w:rPr>
                <w:rFonts w:hint="eastAsia"/>
                <w:lang w:val="en-US" w:eastAsia="zh-CN"/>
              </w:rPr>
              <w:t>3.有腐烂味、氨水味。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vMerge w:val="continue"/>
            <w:shd w:val="clear" w:color="auto" w:fill="auto"/>
            <w:vAlign w:val="center"/>
          </w:tcPr>
          <w:p>
            <w:pPr>
              <w:bidi w:val="0"/>
              <w:rPr>
                <w:rFonts w:hint="eastAsia"/>
                <w:lang w:val="en-US" w:eastAsia="zh-CN"/>
              </w:rPr>
            </w:pPr>
          </w:p>
        </w:tc>
        <w:tc>
          <w:tcPr>
            <w:tcW w:w="1105" w:type="dxa"/>
            <w:shd w:val="clear" w:color="auto" w:fill="auto"/>
            <w:vAlign w:val="center"/>
          </w:tcPr>
          <w:p>
            <w:pPr>
              <w:bidi w:val="0"/>
              <w:rPr>
                <w:rFonts w:hint="eastAsia"/>
                <w:lang w:val="en-US" w:eastAsia="zh-CN"/>
              </w:rPr>
            </w:pPr>
            <w:r>
              <w:rPr>
                <w:rFonts w:hint="eastAsia"/>
                <w:lang w:val="en-US" w:eastAsia="zh-CN"/>
              </w:rPr>
              <w:t>含水量</w:t>
            </w:r>
          </w:p>
        </w:tc>
        <w:tc>
          <w:tcPr>
            <w:tcW w:w="3514" w:type="dxa"/>
            <w:shd w:val="clear" w:color="auto" w:fill="auto"/>
            <w:vAlign w:val="center"/>
          </w:tcPr>
          <w:p>
            <w:pPr>
              <w:bidi w:val="0"/>
              <w:rPr>
                <w:rFonts w:hint="eastAsia"/>
                <w:lang w:val="en-US" w:eastAsia="zh-CN"/>
              </w:rPr>
            </w:pPr>
            <w:r>
              <w:rPr>
                <w:rFonts w:hint="eastAsia"/>
                <w:lang w:val="en-US" w:eastAsia="zh-CN"/>
              </w:rPr>
              <w:t>自然含水状态。</w:t>
            </w:r>
          </w:p>
        </w:tc>
        <w:tc>
          <w:tcPr>
            <w:tcW w:w="3216" w:type="dxa"/>
            <w:shd w:val="clear" w:color="auto" w:fill="auto"/>
            <w:vAlign w:val="center"/>
          </w:tcPr>
          <w:p>
            <w:pPr>
              <w:bidi w:val="0"/>
              <w:rPr>
                <w:rFonts w:hint="eastAsia"/>
                <w:lang w:val="en-US" w:eastAsia="zh-CN"/>
              </w:rPr>
            </w:pPr>
            <w:r>
              <w:rPr>
                <w:rFonts w:hint="eastAsia"/>
                <w:lang w:val="en-US" w:eastAsia="zh-CN"/>
              </w:rPr>
              <w:t>泡水增重（手捏出水）、人为喷水增重。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shd w:val="clear" w:color="auto" w:fill="auto"/>
            <w:vAlign w:val="center"/>
          </w:tcPr>
          <w:p>
            <w:pPr>
              <w:bidi w:val="0"/>
              <w:rPr>
                <w:rFonts w:hint="eastAsia"/>
                <w:lang w:val="en-US" w:eastAsia="zh-CN"/>
              </w:rPr>
            </w:pPr>
            <w:r>
              <w:rPr>
                <w:rFonts w:hint="eastAsia"/>
                <w:lang w:val="en-US" w:eastAsia="zh-CN"/>
              </w:rPr>
              <w:t>4.食用油/调味品</w:t>
            </w:r>
          </w:p>
        </w:tc>
        <w:tc>
          <w:tcPr>
            <w:tcW w:w="1105" w:type="dxa"/>
            <w:shd w:val="clear" w:color="auto" w:fill="auto"/>
            <w:vAlign w:val="center"/>
          </w:tcPr>
          <w:p>
            <w:pPr>
              <w:bidi w:val="0"/>
              <w:rPr>
                <w:rFonts w:hint="eastAsia"/>
                <w:lang w:val="en-US" w:eastAsia="zh-CN"/>
              </w:rPr>
            </w:pPr>
            <w:r>
              <w:rPr>
                <w:rFonts w:hint="eastAsia"/>
                <w:lang w:val="en-US" w:eastAsia="zh-CN"/>
              </w:rPr>
              <w:t>标签标识</w:t>
            </w:r>
          </w:p>
        </w:tc>
        <w:tc>
          <w:tcPr>
            <w:tcW w:w="3514" w:type="dxa"/>
            <w:shd w:val="clear" w:color="auto" w:fill="auto"/>
            <w:vAlign w:val="center"/>
          </w:tcPr>
          <w:p>
            <w:pPr>
              <w:bidi w:val="0"/>
              <w:rPr>
                <w:rFonts w:hint="eastAsia"/>
                <w:lang w:val="en-US" w:eastAsia="zh-CN"/>
              </w:rPr>
            </w:pPr>
            <w:r>
              <w:rPr>
                <w:rFonts w:hint="eastAsia"/>
                <w:lang w:val="en-US" w:eastAsia="zh-CN"/>
              </w:rPr>
              <w:t>标签清晰，有QS/SC标志，在保质期内（剩余保质期≥2/3）。</w:t>
            </w:r>
          </w:p>
        </w:tc>
        <w:tc>
          <w:tcPr>
            <w:tcW w:w="3216" w:type="dxa"/>
            <w:shd w:val="clear" w:color="auto" w:fill="auto"/>
            <w:vAlign w:val="center"/>
          </w:tcPr>
          <w:p>
            <w:pPr>
              <w:bidi w:val="0"/>
              <w:rPr>
                <w:rFonts w:hint="eastAsia"/>
                <w:lang w:val="en-US" w:eastAsia="zh-CN"/>
              </w:rPr>
            </w:pPr>
            <w:r>
              <w:rPr>
                <w:rFonts w:hint="eastAsia"/>
                <w:lang w:val="en-US" w:eastAsia="zh-CN"/>
              </w:rPr>
              <w:t>无生产日期、无厂家、无保质期；临期产品（剩余保质期不足1/3）。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0" w:type="dxa"/>
            <w:shd w:val="clear" w:color="auto" w:fill="auto"/>
            <w:vAlign w:val="center"/>
          </w:tcPr>
          <w:p>
            <w:pPr>
              <w:bidi w:val="0"/>
              <w:rPr>
                <w:rFonts w:hint="eastAsia"/>
                <w:lang w:val="en-US" w:eastAsia="zh-CN"/>
              </w:rPr>
            </w:pPr>
            <w:r>
              <w:rPr>
                <w:rFonts w:hint="eastAsia"/>
                <w:lang w:val="en-US" w:eastAsia="zh-CN"/>
              </w:rPr>
              <w:t>5.通用标准</w:t>
            </w:r>
          </w:p>
        </w:tc>
        <w:tc>
          <w:tcPr>
            <w:tcW w:w="1105" w:type="dxa"/>
            <w:shd w:val="clear" w:color="auto" w:fill="auto"/>
            <w:vAlign w:val="center"/>
          </w:tcPr>
          <w:p>
            <w:pPr>
              <w:bidi w:val="0"/>
              <w:rPr>
                <w:rFonts w:hint="eastAsia"/>
                <w:lang w:val="en-US" w:eastAsia="zh-CN"/>
              </w:rPr>
            </w:pPr>
            <w:r>
              <w:rPr>
                <w:rFonts w:hint="eastAsia"/>
                <w:lang w:val="en-US" w:eastAsia="zh-CN"/>
              </w:rPr>
              <w:t>运输工具</w:t>
            </w:r>
          </w:p>
        </w:tc>
        <w:tc>
          <w:tcPr>
            <w:tcW w:w="3514" w:type="dxa"/>
            <w:shd w:val="clear" w:color="auto" w:fill="auto"/>
            <w:vAlign w:val="center"/>
          </w:tcPr>
          <w:p>
            <w:pPr>
              <w:bidi w:val="0"/>
              <w:rPr>
                <w:rFonts w:hint="eastAsia"/>
                <w:lang w:val="en-US" w:eastAsia="zh-CN"/>
              </w:rPr>
            </w:pPr>
            <w:r>
              <w:rPr>
                <w:rFonts w:hint="eastAsia"/>
                <w:lang w:val="en-US" w:eastAsia="zh-CN"/>
              </w:rPr>
              <w:t>车辆清洁卫生，生熟分开，冷藏车温度达标。</w:t>
            </w:r>
          </w:p>
        </w:tc>
        <w:tc>
          <w:tcPr>
            <w:tcW w:w="3216" w:type="dxa"/>
            <w:shd w:val="clear" w:color="auto" w:fill="auto"/>
            <w:vAlign w:val="center"/>
          </w:tcPr>
          <w:p>
            <w:pPr>
              <w:bidi w:val="0"/>
              <w:rPr>
                <w:rFonts w:hint="eastAsia"/>
                <w:lang w:val="en-US" w:eastAsia="zh-CN"/>
              </w:rPr>
            </w:pPr>
            <w:r>
              <w:rPr>
                <w:rFonts w:hint="eastAsia"/>
                <w:lang w:val="en-US" w:eastAsia="zh-CN"/>
              </w:rPr>
              <w:t>车辆污秽不堪，存在交叉污染风险。</w:t>
            </w:r>
          </w:p>
        </w:tc>
      </w:tr>
    </w:tbl>
    <w:p>
      <w:pPr>
        <w:pStyle w:val="15"/>
        <w:bidi w:val="0"/>
        <w:rPr>
          <w:rFonts w:hint="eastAsia"/>
          <w:lang w:val="en-US" w:eastAsia="zh-CN"/>
        </w:rPr>
      </w:pPr>
      <w:r>
        <w:rPr>
          <w:rFonts w:hint="eastAsia"/>
          <w:lang w:val="en-US" w:eastAsia="zh-CN"/>
        </w:rPr>
        <w:t>验收动作要求：</w:t>
      </w:r>
    </w:p>
    <w:p>
      <w:pPr>
        <w:pStyle w:val="15"/>
        <w:bidi w:val="0"/>
        <w:rPr>
          <w:rFonts w:hint="eastAsia"/>
        </w:rPr>
      </w:pPr>
      <w:r>
        <w:rPr>
          <w:rFonts w:hint="eastAsia"/>
          <w:lang w:val="en-US" w:eastAsia="zh-CN"/>
        </w:rPr>
        <w:t>看：看颜色、看包装、看证件。</w:t>
      </w:r>
    </w:p>
    <w:p>
      <w:pPr>
        <w:pStyle w:val="15"/>
        <w:bidi w:val="0"/>
        <w:rPr>
          <w:rFonts w:hint="eastAsia"/>
        </w:rPr>
      </w:pPr>
      <w:r>
        <w:rPr>
          <w:rFonts w:hint="eastAsia"/>
          <w:lang w:val="en-US" w:eastAsia="zh-CN"/>
        </w:rPr>
        <w:t>摸：摸干湿、试弹性。</w:t>
      </w:r>
    </w:p>
    <w:p>
      <w:pPr>
        <w:pStyle w:val="15"/>
        <w:bidi w:val="0"/>
        <w:rPr>
          <w:rFonts w:hint="eastAsia"/>
        </w:rPr>
      </w:pPr>
      <w:r>
        <w:rPr>
          <w:rFonts w:hint="eastAsia"/>
          <w:lang w:val="en-US" w:eastAsia="zh-CN"/>
        </w:rPr>
        <w:t>测：测温度、称重量。</w:t>
      </w:r>
    </w:p>
    <w:p>
      <w:pPr>
        <w:pStyle w:val="15"/>
        <w:bidi w:val="0"/>
        <w:rPr>
          <w:rFonts w:hint="eastAsia"/>
        </w:rPr>
      </w:pPr>
      <w:r>
        <w:rPr>
          <w:rFonts w:hint="eastAsia"/>
          <w:lang w:val="en-US" w:eastAsia="zh-CN"/>
        </w:rPr>
        <w:t>记：如实填写验收台账。</w:t>
      </w:r>
    </w:p>
    <w:p>
      <w:pPr>
        <w:pStyle w:val="20"/>
        <w:bidi w:val="0"/>
        <w:rPr>
          <w:rFonts w:hint="eastAsia"/>
        </w:rPr>
      </w:pPr>
    </w:p>
    <w:p>
      <w:pPr>
        <w:rPr>
          <w:rFonts w:hint="eastAsia"/>
        </w:rPr>
      </w:pPr>
    </w:p>
    <w:p>
      <w:pPr>
        <w:pStyle w:val="36"/>
        <w:rPr>
          <w:rFonts w:hint="eastAsia"/>
        </w:rPr>
        <w:sectPr>
          <w:headerReference r:id="rId3" w:type="default"/>
          <w:footerReference r:id="rId4" w:type="default"/>
          <w:pgSz w:w="11906" w:h="16838"/>
          <w:pgMar w:top="1440" w:right="1555" w:bottom="1440" w:left="1531" w:header="851" w:footer="992" w:gutter="0"/>
          <w:pgBorders>
            <w:top w:val="none" w:sz="0" w:space="0"/>
            <w:left w:val="none" w:sz="0" w:space="0"/>
            <w:bottom w:val="none" w:sz="0" w:space="0"/>
            <w:right w:val="none" w:sz="0" w:space="0"/>
          </w:pgBorders>
          <w:cols w:space="720" w:num="1"/>
          <w:titlePg/>
          <w:docGrid w:type="lines" w:linePitch="312" w:charSpace="0"/>
        </w:sectPr>
      </w:pPr>
    </w:p>
    <w:p>
      <w:pPr>
        <w:pStyle w:val="287"/>
        <w:bidi w:val="0"/>
        <w:outlineLvl w:val="2"/>
        <w:rPr>
          <w:rFonts w:hint="eastAsia"/>
        </w:rPr>
      </w:pPr>
      <w:r>
        <w:rPr>
          <w:rFonts w:hint="eastAsia"/>
        </w:rPr>
        <w:t>附件二</w:t>
      </w:r>
    </w:p>
    <w:p>
      <w:pPr>
        <w:bidi w:val="0"/>
        <w:jc w:val="center"/>
        <w:outlineLvl w:val="9"/>
        <w:rPr>
          <w:rFonts w:hint="eastAsia"/>
          <w:b/>
          <w:bCs/>
          <w:sz w:val="28"/>
          <w:szCs w:val="36"/>
        </w:rPr>
      </w:pPr>
      <w:r>
        <w:rPr>
          <w:rFonts w:hint="eastAsia"/>
          <w:b/>
          <w:bCs/>
          <w:sz w:val="28"/>
          <w:szCs w:val="36"/>
        </w:rPr>
        <w:t>《廉洁从业承诺书》</w:t>
      </w:r>
    </w:p>
    <w:p>
      <w:pPr>
        <w:pStyle w:val="15"/>
        <w:bidi w:val="0"/>
        <w:ind w:left="0" w:leftChars="0" w:firstLine="0" w:firstLineChars="0"/>
        <w:rPr>
          <w:rFonts w:hint="eastAsia" w:eastAsia="宋体"/>
          <w:lang w:eastAsia="zh-CN"/>
        </w:rPr>
      </w:pPr>
      <w:r>
        <w:rPr>
          <w:rFonts w:hint="eastAsia"/>
        </w:rPr>
        <w:t>致：</w:t>
      </w:r>
      <w:r>
        <w:rPr>
          <w:rFonts w:hint="eastAsia"/>
          <w:lang w:eastAsia="zh-CN"/>
        </w:rPr>
        <w:t>岳阳城市经济建设投资集团有限公司</w:t>
      </w:r>
    </w:p>
    <w:p>
      <w:pPr>
        <w:pStyle w:val="15"/>
        <w:bidi w:val="0"/>
        <w:rPr>
          <w:rFonts w:hint="eastAsia"/>
        </w:rPr>
      </w:pPr>
      <w:r>
        <w:rPr>
          <w:rFonts w:hint="eastAsia"/>
        </w:rPr>
        <w:t>本人[姓名]，身份证号码：[</w:t>
      </w:r>
      <w:r>
        <w:rPr>
          <w:rFonts w:hint="eastAsia"/>
          <w:lang w:val="en-US" w:eastAsia="zh-CN"/>
        </w:rPr>
        <w:t>xxxxxxxxxxxxxxxxxx</w:t>
      </w:r>
      <w:r>
        <w:rPr>
          <w:rFonts w:hint="eastAsia"/>
        </w:rPr>
        <w:t>]，现任[</w:t>
      </w:r>
      <w:r>
        <w:rPr>
          <w:rFonts w:hint="eastAsia"/>
          <w:lang w:val="en-US" w:eastAsia="zh-CN"/>
        </w:rPr>
        <w:t>乙方</w:t>
      </w:r>
      <w:r>
        <w:rPr>
          <w:rFonts w:hint="eastAsia"/>
        </w:rPr>
        <w:t>公司名称]派驻贵单位的[职务，如：厨师长]。</w:t>
      </w:r>
    </w:p>
    <w:p>
      <w:pPr>
        <w:pStyle w:val="15"/>
        <w:bidi w:val="0"/>
        <w:rPr>
          <w:rFonts w:hint="eastAsia"/>
        </w:rPr>
      </w:pPr>
      <w:r>
        <w:rPr>
          <w:rFonts w:hint="eastAsia"/>
        </w:rPr>
        <w:t>本人已充分知悉，本人所负责的食材验收及管理工作直接关系到贵单位的食品安全和国有资产安全。为防范廉政风险，本人郑重向贵单位作出如下承诺：</w:t>
      </w:r>
    </w:p>
    <w:p>
      <w:pPr>
        <w:pStyle w:val="15"/>
        <w:bidi w:val="0"/>
        <w:rPr>
          <w:rFonts w:hint="eastAsia"/>
          <w:b/>
          <w:bCs/>
        </w:rPr>
      </w:pPr>
      <w:r>
        <w:rPr>
          <w:rFonts w:hint="eastAsia"/>
          <w:b/>
          <w:bCs/>
        </w:rPr>
        <w:t>一、严守底线，拒绝舞弊</w:t>
      </w:r>
    </w:p>
    <w:p>
      <w:pPr>
        <w:pStyle w:val="15"/>
        <w:bidi w:val="0"/>
        <w:rPr>
          <w:rFonts w:hint="eastAsia"/>
        </w:rPr>
      </w:pPr>
      <w:r>
        <w:rPr>
          <w:rFonts w:hint="eastAsia"/>
          <w:lang w:val="en-US" w:eastAsia="zh-CN"/>
        </w:rPr>
        <w:t>1.</w:t>
      </w:r>
      <w:r>
        <w:rPr>
          <w:rFonts w:hint="eastAsia"/>
        </w:rPr>
        <w:t>本人承诺不与任何</w:t>
      </w:r>
      <w:r>
        <w:rPr>
          <w:rFonts w:hint="eastAsia"/>
          <w:lang w:val="en-US" w:eastAsia="zh-CN"/>
        </w:rPr>
        <w:t>食堂</w:t>
      </w:r>
      <w:r>
        <w:rPr>
          <w:rFonts w:hint="eastAsia"/>
        </w:rPr>
        <w:t>原材料供应商、配送商发生任何形式的串通行为。</w:t>
      </w:r>
    </w:p>
    <w:p>
      <w:pPr>
        <w:pStyle w:val="15"/>
        <w:bidi w:val="0"/>
        <w:rPr>
          <w:rFonts w:hint="eastAsia"/>
        </w:rPr>
      </w:pPr>
      <w:r>
        <w:rPr>
          <w:rFonts w:hint="eastAsia"/>
          <w:lang w:val="en-US" w:eastAsia="zh-CN"/>
        </w:rPr>
        <w:t>2.</w:t>
      </w:r>
      <w:r>
        <w:rPr>
          <w:rFonts w:hint="eastAsia"/>
        </w:rPr>
        <w:t>本人承诺在验收工作中坚持原则，绝不虚报数量、以次充好、降低标准放行不合格食材。</w:t>
      </w:r>
    </w:p>
    <w:p>
      <w:pPr>
        <w:pStyle w:val="15"/>
        <w:bidi w:val="0"/>
        <w:rPr>
          <w:rFonts w:hint="eastAsia"/>
        </w:rPr>
      </w:pPr>
      <w:r>
        <w:rPr>
          <w:rFonts w:hint="eastAsia"/>
          <w:lang w:val="en-US" w:eastAsia="zh-CN"/>
        </w:rPr>
        <w:t>3.</w:t>
      </w:r>
      <w:r>
        <w:rPr>
          <w:rFonts w:hint="eastAsia"/>
        </w:rPr>
        <w:t>本人承诺绝不索取或收受供应商的回扣、红包、礼金、有价证券及贵重物品。</w:t>
      </w:r>
    </w:p>
    <w:p>
      <w:pPr>
        <w:pStyle w:val="15"/>
        <w:bidi w:val="0"/>
        <w:rPr>
          <w:rFonts w:hint="eastAsia" w:ascii="宋体" w:hAnsi="宋体" w:eastAsia="宋体" w:cs="宋体"/>
          <w:b/>
          <w:bCs/>
        </w:rPr>
      </w:pPr>
      <w:r>
        <w:rPr>
          <w:rFonts w:hint="eastAsia" w:ascii="宋体" w:hAnsi="宋体" w:eastAsia="宋体" w:cs="宋体"/>
          <w:b/>
          <w:bCs/>
        </w:rPr>
        <w:t>二、回避利益冲突</w:t>
      </w:r>
    </w:p>
    <w:p>
      <w:pPr>
        <w:pStyle w:val="15"/>
        <w:bidi w:val="0"/>
        <w:rPr>
          <w:rFonts w:hint="eastAsia"/>
        </w:rPr>
      </w:pPr>
      <w:r>
        <w:rPr>
          <w:rFonts w:hint="eastAsia"/>
          <w:lang w:val="en-US" w:eastAsia="zh-CN"/>
        </w:rPr>
        <w:t>1.</w:t>
      </w:r>
      <w:r>
        <w:rPr>
          <w:rFonts w:hint="eastAsia"/>
        </w:rPr>
        <w:t>本人及直系亲属未在与甲方合作的</w:t>
      </w:r>
      <w:r>
        <w:rPr>
          <w:rFonts w:hint="eastAsia"/>
          <w:lang w:val="en-US" w:eastAsia="zh-CN"/>
        </w:rPr>
        <w:t>原材料</w:t>
      </w:r>
      <w:r>
        <w:rPr>
          <w:rFonts w:hint="eastAsia"/>
        </w:rPr>
        <w:t>供应商单位持股、任职或享有分红。</w:t>
      </w:r>
    </w:p>
    <w:p>
      <w:pPr>
        <w:pStyle w:val="15"/>
        <w:bidi w:val="0"/>
        <w:rPr>
          <w:rFonts w:hint="eastAsia"/>
        </w:rPr>
      </w:pPr>
      <w:r>
        <w:rPr>
          <w:rFonts w:hint="eastAsia"/>
          <w:lang w:val="en-US" w:eastAsia="zh-CN"/>
        </w:rPr>
        <w:t>2.</w:t>
      </w:r>
      <w:r>
        <w:rPr>
          <w:rFonts w:hint="eastAsia"/>
        </w:rPr>
        <w:t>本人承诺不为亲属或特定关系人谋取供应商资格或利益。</w:t>
      </w:r>
    </w:p>
    <w:p>
      <w:pPr>
        <w:pStyle w:val="15"/>
        <w:bidi w:val="0"/>
        <w:rPr>
          <w:rFonts w:hint="eastAsia" w:ascii="宋体" w:hAnsi="宋体" w:eastAsia="宋体" w:cs="宋体"/>
          <w:b/>
          <w:bCs/>
        </w:rPr>
      </w:pPr>
      <w:r>
        <w:rPr>
          <w:rFonts w:hint="eastAsia" w:ascii="宋体" w:hAnsi="宋体" w:eastAsia="宋体" w:cs="宋体"/>
          <w:b/>
          <w:bCs/>
        </w:rPr>
        <w:t>三、配合监督与审计</w:t>
      </w:r>
    </w:p>
    <w:p>
      <w:pPr>
        <w:pStyle w:val="15"/>
        <w:bidi w:val="0"/>
        <w:rPr>
          <w:rFonts w:hint="eastAsia"/>
        </w:rPr>
      </w:pPr>
      <w:r>
        <w:rPr>
          <w:rFonts w:hint="eastAsia"/>
          <w:lang w:val="en-US" w:eastAsia="zh-CN"/>
        </w:rPr>
        <w:t>1.</w:t>
      </w:r>
      <w:r>
        <w:rPr>
          <w:rFonts w:hint="eastAsia"/>
        </w:rPr>
        <w:t>本人保证所签署的验收单据、出入库记录真实有效，绝不伪造、篡改数据。</w:t>
      </w:r>
    </w:p>
    <w:p>
      <w:pPr>
        <w:pStyle w:val="15"/>
        <w:bidi w:val="0"/>
        <w:rPr>
          <w:rFonts w:hint="eastAsia"/>
        </w:rPr>
      </w:pPr>
      <w:r>
        <w:rPr>
          <w:rFonts w:hint="eastAsia"/>
          <w:lang w:val="en-US" w:eastAsia="zh-CN"/>
        </w:rPr>
        <w:t>2.</w:t>
      </w:r>
      <w:r>
        <w:rPr>
          <w:rFonts w:hint="eastAsia"/>
        </w:rPr>
        <w:t>本人无条件配合甲方的检查，如实提供相关信息。</w:t>
      </w:r>
    </w:p>
    <w:p>
      <w:pPr>
        <w:pStyle w:val="15"/>
        <w:bidi w:val="0"/>
        <w:rPr>
          <w:rFonts w:hint="eastAsia" w:ascii="宋体" w:hAnsi="宋体" w:eastAsia="宋体" w:cs="宋体"/>
          <w:b/>
          <w:bCs/>
        </w:rPr>
      </w:pPr>
      <w:r>
        <w:rPr>
          <w:rFonts w:hint="eastAsia" w:ascii="宋体" w:hAnsi="宋体" w:eastAsia="宋体" w:cs="宋体"/>
          <w:b/>
          <w:bCs/>
        </w:rPr>
        <w:t>四、责任承担</w:t>
      </w:r>
    </w:p>
    <w:p>
      <w:pPr>
        <w:pStyle w:val="15"/>
        <w:bidi w:val="0"/>
        <w:rPr>
          <w:rFonts w:hint="eastAsia"/>
        </w:rPr>
      </w:pPr>
      <w:r>
        <w:rPr>
          <w:rFonts w:hint="eastAsia"/>
        </w:rPr>
        <w:t>若本人违反上述承诺，本人愿意承担以下后果：</w:t>
      </w:r>
    </w:p>
    <w:p>
      <w:pPr>
        <w:pStyle w:val="15"/>
        <w:bidi w:val="0"/>
        <w:rPr>
          <w:rFonts w:hint="eastAsia"/>
        </w:rPr>
      </w:pPr>
      <w:r>
        <w:rPr>
          <w:rFonts w:hint="eastAsia"/>
        </w:rPr>
        <w:t>接受乙方公司的撤职、开除处分。</w:t>
      </w:r>
    </w:p>
    <w:p>
      <w:pPr>
        <w:pStyle w:val="15"/>
        <w:bidi w:val="0"/>
        <w:rPr>
          <w:rFonts w:hint="eastAsia"/>
        </w:rPr>
      </w:pPr>
      <w:r>
        <w:rPr>
          <w:rFonts w:hint="eastAsia"/>
        </w:rPr>
        <w:t>若因本人行为给甲方造成经济损失，由本人承担连带赔偿责任。</w:t>
      </w:r>
    </w:p>
    <w:p>
      <w:pPr>
        <w:pStyle w:val="15"/>
        <w:bidi w:val="0"/>
        <w:rPr>
          <w:rFonts w:hint="eastAsia"/>
        </w:rPr>
      </w:pPr>
      <w:r>
        <w:rPr>
          <w:rFonts w:hint="eastAsia"/>
        </w:rPr>
        <w:t>承诺人（签字捺印）：_________________</w:t>
      </w:r>
    </w:p>
    <w:p>
      <w:pPr>
        <w:pStyle w:val="15"/>
        <w:bidi w:val="0"/>
        <w:rPr>
          <w:rFonts w:hint="eastAsia"/>
        </w:rPr>
      </w:pPr>
      <w:r>
        <w:rPr>
          <w:rFonts w:hint="eastAsia"/>
        </w:rPr>
        <w:t>日期：202</w:t>
      </w:r>
      <w:r>
        <w:rPr>
          <w:rFonts w:hint="eastAsia"/>
          <w:lang w:val="en-US" w:eastAsia="zh-CN"/>
        </w:rPr>
        <w:t>6</w:t>
      </w:r>
      <w:r>
        <w:rPr>
          <w:rFonts w:hint="eastAsia"/>
        </w:rPr>
        <w:t>年__月__日</w:t>
      </w:r>
    </w:p>
    <w:p>
      <w:pPr>
        <w:pStyle w:val="36"/>
        <w:rPr>
          <w:rFonts w:hint="eastAsia"/>
        </w:rPr>
      </w:pPr>
    </w:p>
    <w:p>
      <w:pPr>
        <w:pStyle w:val="36"/>
        <w:rPr>
          <w:rFonts w:hint="eastAsia"/>
        </w:rPr>
        <w:sectPr>
          <w:pgSz w:w="11906" w:h="16838"/>
          <w:pgMar w:top="1440" w:right="1555" w:bottom="1440" w:left="1531" w:header="851" w:footer="992" w:gutter="0"/>
          <w:pgBorders>
            <w:top w:val="none" w:sz="0" w:space="0"/>
            <w:left w:val="none" w:sz="0" w:space="0"/>
            <w:bottom w:val="none" w:sz="0" w:space="0"/>
            <w:right w:val="none" w:sz="0" w:space="0"/>
          </w:pgBorders>
          <w:cols w:space="720" w:num="1"/>
          <w:titlePg/>
          <w:docGrid w:type="lines" w:linePitch="312" w:charSpace="0"/>
        </w:sectPr>
      </w:pPr>
    </w:p>
    <w:bookmarkEnd w:id="41"/>
    <w:bookmarkEnd w:id="42"/>
    <w:p>
      <w:pPr>
        <w:pStyle w:val="287"/>
        <w:bidi w:val="0"/>
        <w:outlineLvl w:val="2"/>
        <w:rPr>
          <w:rFonts w:hint="eastAsia"/>
          <w:lang w:val="en-US" w:eastAsia="zh-CN"/>
        </w:rPr>
      </w:pPr>
      <w:bookmarkStart w:id="43" w:name="_Toc1552_WPSOffice_Level1"/>
      <w:bookmarkStart w:id="44" w:name="_Toc9274"/>
      <w:bookmarkStart w:id="45" w:name="_Toc10742"/>
      <w:bookmarkStart w:id="46" w:name="_Toc14544"/>
      <w:bookmarkStart w:id="47" w:name="_Toc24206"/>
      <w:bookmarkStart w:id="48" w:name="_Toc8099"/>
      <w:r>
        <w:rPr>
          <w:rFonts w:hint="eastAsia"/>
        </w:rPr>
        <w:t>附件</w:t>
      </w:r>
      <w:r>
        <w:rPr>
          <w:rFonts w:hint="eastAsia"/>
          <w:lang w:val="en-US" w:eastAsia="zh-CN"/>
        </w:rPr>
        <w:t>三</w:t>
      </w:r>
    </w:p>
    <w:p>
      <w:pPr>
        <w:bidi w:val="0"/>
        <w:jc w:val="center"/>
        <w:outlineLvl w:val="9"/>
        <w:rPr>
          <w:rFonts w:hint="eastAsia"/>
          <w:b/>
          <w:bCs/>
          <w:sz w:val="28"/>
          <w:szCs w:val="36"/>
        </w:rPr>
      </w:pPr>
      <w:r>
        <w:rPr>
          <w:rFonts w:hint="eastAsia"/>
          <w:b/>
          <w:bCs/>
          <w:sz w:val="28"/>
          <w:szCs w:val="36"/>
        </w:rPr>
        <w:t>《食堂服务质量考核评分表》</w:t>
      </w:r>
    </w:p>
    <w:p>
      <w:pPr>
        <w:pStyle w:val="15"/>
        <w:bidi w:val="0"/>
        <w:rPr>
          <w:rFonts w:hint="eastAsia"/>
        </w:rPr>
      </w:pPr>
      <w:r>
        <w:rPr>
          <w:rFonts w:hint="eastAsia"/>
        </w:rPr>
        <w:t>考核月份：202__年__月</w:t>
      </w:r>
    </w:p>
    <w:tbl>
      <w:tblPr>
        <w:tblStyle w:val="39"/>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1618"/>
        <w:gridCol w:w="8553"/>
        <w:gridCol w:w="904"/>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0" w:type="auto"/>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r>
              <w:rPr>
                <w:b/>
                <w:lang w:val="en-US" w:eastAsia="zh-CN"/>
              </w:rPr>
              <w:t>考核维度</w:t>
            </w:r>
          </w:p>
        </w:tc>
        <w:tc>
          <w:tcPr>
            <w:tcW w:w="0" w:type="auto"/>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r>
              <w:rPr>
                <w:b/>
                <w:lang w:val="en-US" w:eastAsia="zh-CN"/>
              </w:rPr>
              <w:t>考核项目</w:t>
            </w:r>
          </w:p>
        </w:tc>
        <w:tc>
          <w:tcPr>
            <w:tcW w:w="0" w:type="auto"/>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r>
              <w:rPr>
                <w:b/>
                <w:lang w:val="en-US" w:eastAsia="zh-CN"/>
              </w:rPr>
              <w:t>考核内容及扣分标准</w:t>
            </w:r>
          </w:p>
        </w:tc>
        <w:tc>
          <w:tcPr>
            <w:tcW w:w="0" w:type="auto"/>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r>
              <w:rPr>
                <w:b/>
                <w:lang w:val="en-US" w:eastAsia="zh-CN"/>
              </w:rPr>
              <w:t>分值</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r>
              <w:rPr>
                <w:b/>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2" w:type="dxa"/>
            <w:vMerge w:val="restart"/>
            <w:noWrap w:val="0"/>
            <w:tcMar>
              <w:top w:w="-1" w:type="dxa"/>
              <w:left w:w="-1" w:type="dxa"/>
              <w:bottom w:w="-1" w:type="dxa"/>
              <w:right w:w="-1" w:type="dxa"/>
            </w:tcMar>
            <w:vAlign w:val="center"/>
          </w:tcPr>
          <w:p>
            <w:pPr>
              <w:bidi w:val="0"/>
              <w:rPr>
                <w:rFonts w:hint="eastAsia"/>
              </w:rPr>
            </w:pPr>
            <w:r>
              <w:rPr>
                <w:lang w:val="en-US" w:eastAsia="zh-CN"/>
              </w:rPr>
              <w:t>一、食品安全</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食材验收​</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1.未按规定配合验收，或验收记录不全，扣2分/次。</w:t>
            </w:r>
            <w:r>
              <w:rPr>
                <w:rFonts w:hint="eastAsia" w:ascii="宋体" w:hAnsi="宋体" w:eastAsia="宋体" w:cs="宋体"/>
                <w:lang w:val="en-US" w:eastAsia="zh-CN"/>
              </w:rPr>
              <w:br w:type="textWrapping"/>
            </w:r>
            <w:r>
              <w:rPr>
                <w:rFonts w:hint="eastAsia" w:ascii="宋体" w:hAnsi="宋体" w:eastAsia="宋体" w:cs="宋体"/>
                <w:lang w:val="en-US" w:eastAsia="zh-CN"/>
              </w:rPr>
              <w:t>2.验收把关不严，导致不合格食材入库（如临期、变质），扣10分/次。</w:t>
            </w:r>
            <w:r>
              <w:rPr>
                <w:rFonts w:hint="eastAsia" w:ascii="宋体" w:hAnsi="宋体" w:eastAsia="宋体" w:cs="宋体"/>
                <w:lang w:val="en-US" w:eastAsia="zh-CN"/>
              </w:rPr>
              <w:br w:type="textWrapping"/>
            </w:r>
            <w:r>
              <w:rPr>
                <w:rFonts w:hint="eastAsia" w:ascii="宋体" w:hAnsi="宋体" w:eastAsia="宋体" w:cs="宋体"/>
                <w:lang w:val="en-US" w:eastAsia="zh-CN"/>
              </w:rPr>
              <w:t>3.与供应商串通舞弊（虚报、放水），本项不得分，并启动解约程序。</w:t>
            </w:r>
          </w:p>
        </w:tc>
        <w:tc>
          <w:tcPr>
            <w:tcW w:w="904" w:type="dxa"/>
            <w:vMerge w:val="restart"/>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30</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2" w:type="dxa"/>
            <w:vMerge w:val="continue"/>
            <w:noWrap w:val="0"/>
            <w:tcMar>
              <w:top w:w="-1" w:type="dxa"/>
              <w:left w:w="-1" w:type="dxa"/>
              <w:bottom w:w="-1" w:type="dxa"/>
              <w:right w:w="-1" w:type="dxa"/>
            </w:tcMar>
            <w:vAlign w:val="center"/>
          </w:tcPr>
          <w:p>
            <w:pPr>
              <w:bidi w:val="0"/>
              <w:rPr>
                <w:rFonts w:hint="eastAsia"/>
              </w:rPr>
            </w:pP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加工存储​</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1.生熟混放、荤素不分，扣</w:t>
            </w:r>
            <w:r>
              <w:rPr>
                <w:rFonts w:hint="eastAsia" w:ascii="宋体" w:hAnsi="宋体" w:cs="宋体"/>
                <w:lang w:val="en-US" w:eastAsia="zh-CN"/>
              </w:rPr>
              <w:t>3</w:t>
            </w:r>
            <w:r>
              <w:rPr>
                <w:rFonts w:hint="eastAsia" w:ascii="宋体" w:hAnsi="宋体" w:eastAsia="宋体" w:cs="宋体"/>
                <w:lang w:val="en-US" w:eastAsia="zh-CN"/>
              </w:rPr>
              <w:t>分/次。</w:t>
            </w:r>
            <w:r>
              <w:rPr>
                <w:rFonts w:hint="eastAsia" w:ascii="宋体" w:hAnsi="宋体" w:eastAsia="宋体" w:cs="宋体"/>
                <w:lang w:val="en-US" w:eastAsia="zh-CN"/>
              </w:rPr>
              <w:br w:type="textWrapping"/>
            </w:r>
            <w:r>
              <w:rPr>
                <w:rFonts w:hint="eastAsia" w:ascii="宋体" w:hAnsi="宋体" w:eastAsia="宋体" w:cs="宋体"/>
                <w:lang w:val="en-US" w:eastAsia="zh-CN"/>
              </w:rPr>
              <w:t>2.未按规定留样，扣5分/次。</w:t>
            </w:r>
            <w:r>
              <w:rPr>
                <w:rFonts w:hint="eastAsia" w:ascii="宋体" w:hAnsi="宋体" w:eastAsia="宋体" w:cs="宋体"/>
                <w:lang w:val="en-US" w:eastAsia="zh-CN"/>
              </w:rPr>
              <w:br w:type="textWrapping"/>
            </w:r>
            <w:r>
              <w:rPr>
                <w:rFonts w:hint="eastAsia" w:ascii="宋体" w:hAnsi="宋体" w:eastAsia="宋体" w:cs="宋体"/>
                <w:lang w:val="en-US" w:eastAsia="zh-CN"/>
              </w:rPr>
              <w:t>3.冰箱、操作间卫生脏乱差，扣2分/次。</w:t>
            </w:r>
          </w:p>
        </w:tc>
        <w:tc>
          <w:tcPr>
            <w:tcW w:w="904" w:type="dxa"/>
            <w:vMerge w:val="continue"/>
            <w:noWrap w:val="0"/>
            <w:tcMar>
              <w:top w:w="-1" w:type="dxa"/>
              <w:left w:w="-1" w:type="dxa"/>
              <w:bottom w:w="-1" w:type="dxa"/>
              <w:right w:w="-1" w:type="dxa"/>
            </w:tcMar>
            <w:vAlign w:val="center"/>
          </w:tcPr>
          <w:p>
            <w:pPr>
              <w:bidi w:val="0"/>
              <w:jc w:val="center"/>
              <w:rPr>
                <w:rFonts w:hint="eastAsia" w:ascii="宋体" w:hAnsi="宋体" w:eastAsia="宋体" w:cs="宋体"/>
              </w:rPr>
            </w:pP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2312" w:type="dxa"/>
            <w:vMerge w:val="restart"/>
            <w:noWrap w:val="0"/>
            <w:tcMar>
              <w:top w:w="-1" w:type="dxa"/>
              <w:left w:w="-1" w:type="dxa"/>
              <w:bottom w:w="-1" w:type="dxa"/>
              <w:right w:w="-1" w:type="dxa"/>
            </w:tcMar>
            <w:vAlign w:val="center"/>
          </w:tcPr>
          <w:p>
            <w:pPr>
              <w:bidi w:val="0"/>
              <w:rPr>
                <w:rFonts w:hint="eastAsia"/>
              </w:rPr>
            </w:pPr>
            <w:r>
              <w:rPr>
                <w:lang w:val="en-US" w:eastAsia="zh-CN"/>
              </w:rPr>
              <w:t>二、服务质量​</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饭菜质量​</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1.饭菜中有异物（头发、钢丝球、虫子等），扣2分/次。</w:t>
            </w:r>
            <w:r>
              <w:rPr>
                <w:rFonts w:hint="eastAsia" w:ascii="宋体" w:hAnsi="宋体" w:eastAsia="宋体" w:cs="宋体"/>
                <w:lang w:val="en-US" w:eastAsia="zh-CN"/>
              </w:rPr>
              <w:br w:type="textWrapping"/>
            </w:r>
            <w:r>
              <w:rPr>
                <w:rFonts w:hint="eastAsia" w:ascii="宋体" w:hAnsi="宋体" w:eastAsia="宋体" w:cs="宋体"/>
                <w:lang w:val="en-US" w:eastAsia="zh-CN"/>
              </w:rPr>
              <w:t>2.口味咸淡不一、夹生、焦糊，引起职工投诉，扣2分/次。</w:t>
            </w:r>
            <w:r>
              <w:rPr>
                <w:rFonts w:hint="eastAsia" w:ascii="宋体" w:hAnsi="宋体" w:eastAsia="宋体" w:cs="宋体"/>
                <w:lang w:val="en-US" w:eastAsia="zh-CN"/>
              </w:rPr>
              <w:br w:type="textWrapping"/>
            </w:r>
            <w:r>
              <w:rPr>
                <w:rFonts w:hint="eastAsia" w:ascii="宋体" w:hAnsi="宋体" w:eastAsia="宋体" w:cs="宋体"/>
                <w:lang w:val="en-US" w:eastAsia="zh-CN"/>
              </w:rPr>
              <w:t>3.花样单一，一周内重复率高，扣2分。</w:t>
            </w: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25</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2" w:type="dxa"/>
            <w:vMerge w:val="continue"/>
            <w:noWrap w:val="0"/>
            <w:tcMar>
              <w:top w:w="-1" w:type="dxa"/>
              <w:left w:w="-1" w:type="dxa"/>
              <w:bottom w:w="-1" w:type="dxa"/>
              <w:right w:w="-1" w:type="dxa"/>
            </w:tcMar>
            <w:vAlign w:val="center"/>
          </w:tcPr>
          <w:p>
            <w:pPr>
              <w:bidi w:val="0"/>
              <w:rPr>
                <w:rFonts w:hint="eastAsia"/>
              </w:rPr>
            </w:pP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服务态度​</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1.态度恶劣、争吵，扣5分/次。</w:t>
            </w:r>
            <w:r>
              <w:rPr>
                <w:rFonts w:hint="eastAsia" w:ascii="宋体" w:hAnsi="宋体" w:eastAsia="宋体" w:cs="宋体"/>
                <w:lang w:val="en-US" w:eastAsia="zh-CN"/>
              </w:rPr>
              <w:br w:type="textWrapping"/>
            </w:r>
            <w:r>
              <w:rPr>
                <w:rFonts w:hint="eastAsia" w:ascii="宋体" w:hAnsi="宋体" w:eastAsia="宋体" w:cs="宋体"/>
                <w:lang w:val="en-US" w:eastAsia="zh-CN"/>
              </w:rPr>
              <w:t>2.未按卫生要求着装，扣1分/人次。</w:t>
            </w: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15</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2" w:type="dxa"/>
            <w:vMerge w:val="restart"/>
            <w:noWrap w:val="0"/>
            <w:tcMar>
              <w:top w:w="-1" w:type="dxa"/>
              <w:left w:w="-1" w:type="dxa"/>
              <w:bottom w:w="-1" w:type="dxa"/>
              <w:right w:w="-1" w:type="dxa"/>
            </w:tcMar>
            <w:vAlign w:val="center"/>
          </w:tcPr>
          <w:p>
            <w:pPr>
              <w:bidi w:val="0"/>
              <w:rPr>
                <w:rFonts w:hint="eastAsia"/>
              </w:rPr>
            </w:pPr>
            <w:r>
              <w:rPr>
                <w:lang w:val="en-US" w:eastAsia="zh-CN"/>
              </w:rPr>
              <w:t>三、成本与配合​</w:t>
            </w:r>
          </w:p>
        </w:tc>
        <w:tc>
          <w:tcPr>
            <w:tcW w:w="1618" w:type="dxa"/>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成本控制​</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1.因保管不善导致原材料浪费、变质，扣5分/次。</w:t>
            </w:r>
            <w:r>
              <w:rPr>
                <w:rFonts w:hint="eastAsia" w:ascii="宋体" w:hAnsi="宋体" w:eastAsia="宋体" w:cs="宋体"/>
                <w:lang w:val="en-US" w:eastAsia="zh-CN"/>
              </w:rPr>
              <w:br w:type="textWrapping"/>
            </w:r>
            <w:r>
              <w:rPr>
                <w:rFonts w:hint="eastAsia" w:ascii="宋体" w:hAnsi="宋体" w:eastAsia="宋体" w:cs="宋体"/>
                <w:lang w:val="en-US" w:eastAsia="zh-CN"/>
              </w:rPr>
              <w:t>2.实际出成率明显低于行业标准，扣5分。</w:t>
            </w: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20</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2" w:type="dxa"/>
            <w:vMerge w:val="continue"/>
            <w:noWrap w:val="0"/>
            <w:tcMar>
              <w:top w:w="-1" w:type="dxa"/>
              <w:left w:w="-1" w:type="dxa"/>
              <w:bottom w:w="-1" w:type="dxa"/>
              <w:right w:w="-1" w:type="dxa"/>
            </w:tcMar>
            <w:vAlign w:val="center"/>
          </w:tcPr>
          <w:p>
            <w:pPr>
              <w:bidi w:val="0"/>
              <w:rPr>
                <w:rFonts w:hint="eastAsia"/>
              </w:rPr>
            </w:pPr>
          </w:p>
        </w:tc>
        <w:tc>
          <w:tcPr>
            <w:tcW w:w="1618" w:type="dxa"/>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配合度​</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1.拒不执行甲方管理人员的合理整改要求，扣5分/次。</w:t>
            </w:r>
            <w:r>
              <w:rPr>
                <w:rFonts w:hint="eastAsia" w:ascii="宋体" w:hAnsi="宋体" w:eastAsia="宋体" w:cs="宋体"/>
                <w:lang w:val="en-US" w:eastAsia="zh-CN"/>
              </w:rPr>
              <w:br w:type="textWrapping"/>
            </w:r>
            <w:r>
              <w:rPr>
                <w:rFonts w:hint="eastAsia" w:ascii="宋体" w:hAnsi="宋体" w:eastAsia="宋体" w:cs="宋体"/>
                <w:lang w:val="en-US" w:eastAsia="zh-CN"/>
              </w:rPr>
              <w:t>2.对职工投诉处理不及时、推诿扯皮，扣2分/次。</w:t>
            </w: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10</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noWrap w:val="0"/>
            <w:tcMar>
              <w:top w:w="-1" w:type="dxa"/>
              <w:left w:w="-1" w:type="dxa"/>
              <w:bottom w:w="-1" w:type="dxa"/>
              <w:right w:w="-1" w:type="dxa"/>
            </w:tcMar>
            <w:vAlign w:val="center"/>
          </w:tcPr>
          <w:p>
            <w:pPr>
              <w:bidi w:val="0"/>
              <w:rPr>
                <w:rFonts w:hint="eastAsia"/>
              </w:rPr>
            </w:pPr>
            <w:r>
              <w:rPr>
                <w:lang w:val="en-US" w:eastAsia="zh-CN"/>
              </w:rPr>
              <w:t>四、加减分项​</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奖励/惩罚​</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r>
              <w:rPr>
                <w:rFonts w:hint="eastAsia" w:ascii="宋体" w:hAnsi="宋体" w:eastAsia="宋体" w:cs="宋体"/>
                <w:lang w:val="en-US" w:eastAsia="zh-CN"/>
              </w:rPr>
              <w:t>1.获得职工普遍好评或提出合理化建议被采纳，加1—10分。</w:t>
            </w:r>
            <w:r>
              <w:rPr>
                <w:rFonts w:hint="eastAsia" w:ascii="宋体" w:hAnsi="宋体" w:eastAsia="宋体" w:cs="宋体"/>
                <w:lang w:val="en-US" w:eastAsia="zh-CN"/>
              </w:rPr>
              <w:br w:type="textWrapping"/>
            </w:r>
            <w:r>
              <w:rPr>
                <w:rFonts w:hint="eastAsia" w:ascii="宋体" w:hAnsi="宋体" w:eastAsia="宋体" w:cs="宋体"/>
                <w:lang w:val="en-US" w:eastAsia="zh-CN"/>
              </w:rPr>
              <w:t>2.被市场监管部门通报或罚款，本月考核</w:t>
            </w:r>
            <w:r>
              <w:rPr>
                <w:rFonts w:hint="eastAsia" w:ascii="宋体" w:hAnsi="宋体" w:eastAsia="宋体" w:cs="宋体"/>
                <w:b/>
                <w:bCs/>
                <w:lang w:val="en-US" w:eastAsia="zh-CN"/>
              </w:rPr>
              <w:t>不合格。</w:t>
            </w: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noWrap w:val="0"/>
            <w:tcMar>
              <w:top w:w="-1" w:type="dxa"/>
              <w:left w:w="-1" w:type="dxa"/>
              <w:bottom w:w="-1" w:type="dxa"/>
              <w:right w:w="-1" w:type="dxa"/>
            </w:tcMar>
            <w:vAlign w:val="center"/>
          </w:tcPr>
          <w:p>
            <w:pPr>
              <w:bidi w:val="0"/>
              <w:rPr>
                <w:rFonts w:hint="eastAsia"/>
              </w:rPr>
            </w:pPr>
            <w:r>
              <w:rPr>
                <w:lang w:val="en-US" w:eastAsia="zh-CN"/>
              </w:rPr>
              <w:t>合计得分​</w:t>
            </w:r>
          </w:p>
        </w:tc>
        <w:tc>
          <w:tcPr>
            <w:tcW w:w="0" w:type="auto"/>
            <w:noWrap w:val="0"/>
            <w:tcMar>
              <w:top w:w="-1" w:type="dxa"/>
              <w:left w:w="-1" w:type="dxa"/>
              <w:bottom w:w="-1" w:type="dxa"/>
              <w:right w:w="-1" w:type="dxa"/>
            </w:tcMar>
            <w:vAlign w:val="center"/>
          </w:tcPr>
          <w:p>
            <w:pPr>
              <w:bidi w:val="0"/>
              <w:rPr>
                <w:rFonts w:hint="eastAsia" w:ascii="宋体" w:hAnsi="宋体" w:eastAsia="宋体" w:cs="宋体"/>
              </w:rPr>
            </w:pPr>
          </w:p>
        </w:tc>
        <w:tc>
          <w:tcPr>
            <w:tcW w:w="0" w:type="auto"/>
            <w:noWrap w:val="0"/>
            <w:tcMar>
              <w:top w:w="-1" w:type="dxa"/>
              <w:left w:w="-1" w:type="dxa"/>
              <w:bottom w:w="-1" w:type="dxa"/>
              <w:right w:w="-1" w:type="dxa"/>
            </w:tcMar>
            <w:vAlign w:val="center"/>
          </w:tcPr>
          <w:p>
            <w:pPr>
              <w:bidi w:val="0"/>
              <w:rPr>
                <w:rFonts w:hint="eastAsia" w:ascii="宋体" w:hAnsi="宋体" w:eastAsia="宋体" w:cs="宋体"/>
              </w:rPr>
            </w:pPr>
          </w:p>
        </w:tc>
        <w:tc>
          <w:tcPr>
            <w:tcW w:w="0" w:type="auto"/>
            <w:noWrap w:val="0"/>
            <w:tcMar>
              <w:top w:w="-1" w:type="dxa"/>
              <w:left w:w="-1" w:type="dxa"/>
              <w:bottom w:w="-1" w:type="dxa"/>
              <w:right w:w="-1" w:type="dxa"/>
            </w:tcMar>
            <w:vAlign w:val="center"/>
          </w:tcPr>
          <w:p>
            <w:pPr>
              <w:bidi w:val="0"/>
              <w:jc w:val="center"/>
              <w:rPr>
                <w:rFonts w:hint="eastAsia" w:ascii="宋体" w:hAnsi="宋体" w:eastAsia="宋体" w:cs="宋体"/>
              </w:rPr>
            </w:pPr>
            <w:r>
              <w:rPr>
                <w:rFonts w:hint="eastAsia" w:ascii="宋体" w:hAnsi="宋体" w:eastAsia="宋体" w:cs="宋体"/>
                <w:lang w:val="en-US" w:eastAsia="zh-CN"/>
              </w:rPr>
              <w:t>100</w:t>
            </w:r>
          </w:p>
        </w:tc>
        <w:tc>
          <w:tcPr>
            <w:tcW w:w="776" w:type="dxa"/>
            <w:noWrap w:val="0"/>
            <w:tcMar>
              <w:top w:w="-1" w:type="dxa"/>
              <w:left w:w="-1" w:type="dxa"/>
              <w:bottom w:w="-1" w:type="dxa"/>
              <w:right w:w="-1" w:type="dxa"/>
            </w:tcMar>
            <w:vAlign w:val="center"/>
          </w:tcPr>
          <w:p>
            <w:pPr>
              <w:snapToGrid w:val="0"/>
              <w:ind w:left="0" w:leftChars="0" w:right="0" w:rightChars="0" w:firstLine="0" w:firstLineChars="0"/>
              <w:jc w:val="center"/>
              <w:rPr>
                <w:rFonts w:hint="eastAsia"/>
                <w:b/>
                <w:vertAlign w:val="baseline"/>
              </w:rPr>
            </w:pPr>
          </w:p>
        </w:tc>
      </w:tr>
    </w:tbl>
    <w:p>
      <w:pPr>
        <w:pStyle w:val="15"/>
        <w:bidi w:val="0"/>
        <w:rPr>
          <w:rFonts w:hint="eastAsia"/>
        </w:rPr>
      </w:pPr>
      <w:r>
        <w:rPr>
          <w:rFonts w:hint="eastAsia"/>
        </w:rPr>
        <w:t>考核结果应用：</w:t>
      </w:r>
    </w:p>
    <w:p>
      <w:pPr>
        <w:pStyle w:val="15"/>
        <w:bidi w:val="0"/>
        <w:rPr>
          <w:rFonts w:hint="eastAsia"/>
        </w:rPr>
      </w:pPr>
      <w:r>
        <w:rPr>
          <w:rFonts w:hint="eastAsia"/>
        </w:rPr>
        <w:t>≥</w:t>
      </w:r>
      <w:r>
        <w:rPr>
          <w:rFonts w:hint="eastAsia"/>
          <w:lang w:val="en-US" w:eastAsia="zh-CN"/>
        </w:rPr>
        <w:t>85</w:t>
      </w:r>
      <w:r>
        <w:rPr>
          <w:rFonts w:hint="eastAsia"/>
        </w:rPr>
        <w:t>分：全额发放当月服务费。</w:t>
      </w:r>
    </w:p>
    <w:p>
      <w:pPr>
        <w:pStyle w:val="15"/>
        <w:bidi w:val="0"/>
        <w:rPr>
          <w:rFonts w:hint="eastAsia"/>
        </w:rPr>
      </w:pPr>
      <w:r>
        <w:rPr>
          <w:rFonts w:hint="eastAsia"/>
        </w:rPr>
        <w:t>70</w:t>
      </w:r>
      <w:r>
        <w:rPr>
          <w:rFonts w:hint="eastAsia"/>
          <w:lang w:eastAsia="zh-CN"/>
        </w:rPr>
        <w:t>—</w:t>
      </w:r>
      <w:r>
        <w:rPr>
          <w:rFonts w:hint="eastAsia"/>
          <w:lang w:val="en-US" w:eastAsia="zh-CN"/>
        </w:rPr>
        <w:t>84</w:t>
      </w:r>
      <w:r>
        <w:rPr>
          <w:rFonts w:hint="eastAsia"/>
        </w:rPr>
        <w:t>分：扣除当月服务费的3%，并发出书面警告。</w:t>
      </w:r>
    </w:p>
    <w:p>
      <w:pPr>
        <w:pStyle w:val="15"/>
        <w:bidi w:val="0"/>
        <w:rPr>
          <w:rFonts w:hint="eastAsia"/>
        </w:rPr>
      </w:pPr>
      <w:r>
        <w:rPr>
          <w:rFonts w:hint="eastAsia"/>
        </w:rPr>
        <w:t>60</w:t>
      </w:r>
      <w:r>
        <w:rPr>
          <w:rFonts w:hint="eastAsia"/>
          <w:lang w:eastAsia="zh-CN"/>
        </w:rPr>
        <w:t>—</w:t>
      </w:r>
      <w:r>
        <w:rPr>
          <w:rFonts w:hint="eastAsia"/>
        </w:rPr>
        <w:t>69分：扣除当月服务费的10%，约谈乙方负责人，限期整改。</w:t>
      </w:r>
    </w:p>
    <w:p>
      <w:pPr>
        <w:pStyle w:val="15"/>
        <w:bidi w:val="0"/>
        <w:rPr>
          <w:rFonts w:hint="eastAsia"/>
        </w:rPr>
      </w:pPr>
      <w:r>
        <w:rPr>
          <w:rFonts w:hint="eastAsia"/>
        </w:rPr>
        <w:t>＜60分或出现食品安全事故：视为重大违约，甲方有权单方面解除合同。</w:t>
      </w:r>
    </w:p>
    <w:p>
      <w:pPr>
        <w:pStyle w:val="15"/>
        <w:bidi w:val="0"/>
        <w:rPr>
          <w:rFonts w:hint="eastAsia"/>
        </w:rPr>
      </w:pPr>
    </w:p>
    <w:p>
      <w:pPr>
        <w:pStyle w:val="15"/>
        <w:bidi w:val="0"/>
        <w:rPr>
          <w:rFonts w:hint="eastAsia"/>
        </w:rPr>
      </w:pPr>
      <w:r>
        <w:rPr>
          <w:rFonts w:hint="eastAsia"/>
        </w:rPr>
        <w:t>甲方考核人签字：_________</w:t>
      </w:r>
    </w:p>
    <w:p>
      <w:pPr>
        <w:pStyle w:val="15"/>
        <w:bidi w:val="0"/>
        <w:rPr>
          <w:rFonts w:hint="eastAsia" w:eastAsia="宋体"/>
          <w:lang w:val="en-US" w:eastAsia="zh-CN"/>
        </w:rPr>
      </w:pPr>
      <w:r>
        <w:rPr>
          <w:rFonts w:hint="eastAsia"/>
        </w:rPr>
        <w:t>乙方确认签字：___________</w:t>
      </w:r>
    </w:p>
    <w:p>
      <w:pPr>
        <w:rPr>
          <w:rFonts w:hint="eastAsia" w:ascii="黑体" w:hAnsi="黑体" w:eastAsia="黑体" w:cs="黑体"/>
          <w:b w:val="0"/>
          <w:color w:val="000000"/>
          <w:kern w:val="44"/>
          <w:sz w:val="32"/>
          <w:szCs w:val="44"/>
          <w:lang w:bidi="ar-SA"/>
        </w:rPr>
      </w:pPr>
    </w:p>
    <w:p>
      <w:pPr>
        <w:rPr>
          <w:rFonts w:hint="eastAsia" w:ascii="黑体" w:hAnsi="黑体" w:eastAsia="黑体" w:cs="黑体"/>
          <w:b w:val="0"/>
          <w:color w:val="000000"/>
          <w:kern w:val="44"/>
          <w:sz w:val="32"/>
          <w:szCs w:val="44"/>
          <w:lang w:bidi="ar-SA"/>
        </w:rPr>
        <w:sectPr>
          <w:pgSz w:w="16838" w:h="11906" w:orient="landscape"/>
          <w:pgMar w:top="1531" w:right="1440" w:bottom="1555" w:left="1440" w:header="851" w:footer="992" w:gutter="0"/>
          <w:pgBorders>
            <w:top w:val="none" w:sz="0" w:space="0"/>
            <w:left w:val="none" w:sz="0" w:space="0"/>
            <w:bottom w:val="none" w:sz="0" w:space="0"/>
            <w:right w:val="none" w:sz="0" w:space="0"/>
          </w:pgBorders>
          <w:cols w:space="720" w:num="1"/>
          <w:titlePg/>
          <w:docGrid w:type="lines" w:linePitch="312" w:charSpace="0"/>
        </w:sectPr>
      </w:pPr>
    </w:p>
    <w:p>
      <w:pPr>
        <w:pStyle w:val="2"/>
        <w:numPr>
          <w:ilvl w:val="0"/>
          <w:numId w:val="0"/>
        </w:numPr>
        <w:ind w:left="0" w:leftChars="0" w:firstLine="0" w:firstLineChars="0"/>
        <w:rPr>
          <w:rFonts w:hint="eastAsia" w:ascii="黑体" w:hAnsi="黑体" w:eastAsia="黑体" w:cs="黑体"/>
          <w:b w:val="0"/>
          <w:highlight w:val="none"/>
        </w:rPr>
      </w:pPr>
      <w:r>
        <w:rPr>
          <w:rFonts w:hint="eastAsia" w:ascii="黑体" w:hAnsi="黑体" w:eastAsia="黑体" w:cs="黑体"/>
          <w:b w:val="0"/>
          <w:color w:val="000000"/>
          <w:kern w:val="44"/>
          <w:sz w:val="32"/>
          <w:szCs w:val="44"/>
          <w:lang w:bidi="ar-SA"/>
        </w:rPr>
        <w:t>第四章</w:t>
      </w:r>
      <w:r>
        <w:rPr>
          <w:rFonts w:hint="eastAsia" w:ascii="黑体" w:hAnsi="黑体" w:cs="黑体"/>
          <w:b w:val="0"/>
          <w:color w:val="000000"/>
          <w:kern w:val="44"/>
          <w:sz w:val="32"/>
          <w:szCs w:val="44"/>
          <w:lang w:val="en-US" w:eastAsia="zh-CN" w:bidi="ar-SA"/>
        </w:rPr>
        <w:t xml:space="preserve"> </w:t>
      </w:r>
      <w:r>
        <w:rPr>
          <w:highlight w:val="none"/>
        </w:rPr>
        <w:t>采购需求</w:t>
      </w:r>
      <w:bookmarkEnd w:id="43"/>
      <w:bookmarkEnd w:id="44"/>
      <w:bookmarkEnd w:id="45"/>
      <w:bookmarkEnd w:id="46"/>
      <w:bookmarkEnd w:id="47"/>
      <w:bookmarkEnd w:id="48"/>
      <w:bookmarkStart w:id="49" w:name="_Toc25072_WPSOffice_Level1"/>
    </w:p>
    <w:p>
      <w:pPr>
        <w:pStyle w:val="3"/>
        <w:numPr>
          <w:ilvl w:val="0"/>
          <w:numId w:val="0"/>
        </w:numPr>
        <w:bidi w:val="0"/>
        <w:ind w:left="0" w:leftChars="0" w:firstLine="0" w:firstLineChars="0"/>
        <w:rPr>
          <w:rFonts w:hint="eastAsia"/>
        </w:rPr>
      </w:pPr>
      <w:bookmarkStart w:id="50" w:name="_Toc9144"/>
      <w:bookmarkStart w:id="51" w:name="_Toc5904"/>
      <w:bookmarkStart w:id="52" w:name="_Toc3890"/>
      <w:bookmarkStart w:id="53" w:name="_Toc5094"/>
      <w:bookmarkStart w:id="54" w:name="_Toc630"/>
      <w:r>
        <w:rPr>
          <w:rFonts w:hint="eastAsia" w:ascii="Times New Roman" w:hAnsi="Times New Roman" w:eastAsia="黑体" w:cs="Times New Roman"/>
          <w:kern w:val="2"/>
          <w:sz w:val="30"/>
          <w:szCs w:val="32"/>
          <w:lang w:bidi="ar-SA"/>
        </w:rPr>
        <w:t>一、</w:t>
      </w:r>
      <w:r>
        <w:t>项目概况</w:t>
      </w:r>
      <w:bookmarkEnd w:id="50"/>
      <w:bookmarkEnd w:id="51"/>
      <w:bookmarkEnd w:id="52"/>
      <w:bookmarkEnd w:id="53"/>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lang w:eastAsia="zh-CN"/>
        </w:rPr>
      </w:pPr>
      <w:bookmarkStart w:id="55" w:name="_Toc25088"/>
      <w:bookmarkStart w:id="56" w:name="_Toc5779"/>
      <w:bookmarkStart w:id="57" w:name="_Toc1121"/>
      <w:bookmarkStart w:id="58" w:name="_Toc31642"/>
      <w:bookmarkStart w:id="59" w:name="_Toc23023"/>
      <w:bookmarkStart w:id="60" w:name="_Toc28073"/>
      <w:bookmarkStart w:id="61" w:name="_Toc23039"/>
      <w:bookmarkStart w:id="62" w:name="_Toc2278"/>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项目名称：</w:t>
      </w:r>
      <w:bookmarkEnd w:id="55"/>
      <w:bookmarkEnd w:id="56"/>
      <w:bookmarkEnd w:id="57"/>
      <w:bookmarkEnd w:id="58"/>
      <w:r>
        <w:rPr>
          <w:rFonts w:ascii="Times New Roman" w:hAnsi="Times New Roman" w:eastAsia="宋体" w:cs="Times New Roman"/>
          <w:color w:val="auto"/>
          <w:sz w:val="24"/>
          <w:szCs w:val="24"/>
          <w:highlight w:val="none"/>
        </w:rPr>
        <w:t>经投集团2026年食堂运营服务项目</w:t>
      </w:r>
      <w:r>
        <w:rPr>
          <w:rFonts w:hint="eastAsia" w:cs="Times New Roman"/>
          <w:color w:val="auto"/>
          <w:sz w:val="24"/>
          <w:szCs w:val="24"/>
          <w:highlight w:val="none"/>
          <w:lang w:eastAsia="zh-CN"/>
        </w:rPr>
        <w:t>（第二次）</w:t>
      </w:r>
      <w:r>
        <w:rPr>
          <w:rFonts w:hint="eastAsia" w:ascii="Times New Roman" w:hAnsi="Times New Roman" w:eastAsia="宋体" w:cs="Times New Roman"/>
          <w:color w:val="auto"/>
          <w:sz w:val="24"/>
          <w:szCs w:val="24"/>
          <w:highlight w:val="none"/>
          <w:lang w:eastAsia="zh-CN"/>
        </w:rPr>
        <w:t>。</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lang w:eastAsia="zh-CN"/>
        </w:rPr>
      </w:pPr>
      <w:bookmarkStart w:id="63" w:name="_Toc28536"/>
      <w:bookmarkStart w:id="64" w:name="_Toc14523"/>
      <w:bookmarkStart w:id="65" w:name="_Toc15164"/>
      <w:bookmarkStart w:id="66" w:name="_Toc2664"/>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项目地点：</w:t>
      </w:r>
      <w:bookmarkEnd w:id="63"/>
      <w:bookmarkEnd w:id="64"/>
      <w:bookmarkEnd w:id="65"/>
      <w:bookmarkEnd w:id="66"/>
      <w:r>
        <w:rPr>
          <w:rFonts w:ascii="Times New Roman" w:hAnsi="Times New Roman" w:eastAsia="宋体" w:cs="Times New Roman"/>
          <w:color w:val="auto"/>
          <w:sz w:val="24"/>
          <w:szCs w:val="24"/>
          <w:highlight w:val="none"/>
        </w:rPr>
        <w:t>湖南城陵矶</w:t>
      </w:r>
      <w:r>
        <w:rPr>
          <w:rFonts w:hint="eastAsia" w:ascii="Times New Roman" w:hAnsi="Times New Roman" w:eastAsia="宋体" w:cs="Times New Roman"/>
          <w:color w:val="auto"/>
          <w:sz w:val="24"/>
          <w:szCs w:val="24"/>
          <w:highlight w:val="none"/>
          <w:lang w:eastAsia="zh-CN"/>
        </w:rPr>
        <w:t>临港</w:t>
      </w:r>
      <w:r>
        <w:rPr>
          <w:rFonts w:ascii="Times New Roman" w:hAnsi="Times New Roman" w:eastAsia="宋体" w:cs="Times New Roman"/>
          <w:color w:val="auto"/>
          <w:sz w:val="24"/>
          <w:szCs w:val="24"/>
          <w:highlight w:val="none"/>
        </w:rPr>
        <w:t>高新产业园2#栋3楼</w:t>
      </w:r>
      <w:r>
        <w:rPr>
          <w:rFonts w:hint="eastAsia" w:ascii="Times New Roman" w:hAnsi="Times New Roman" w:eastAsia="宋体" w:cs="Times New Roman"/>
          <w:color w:val="auto"/>
          <w:sz w:val="24"/>
          <w:szCs w:val="24"/>
          <w:highlight w:val="none"/>
          <w:lang w:eastAsia="zh-CN"/>
        </w:rPr>
        <w:t>。</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lang w:eastAsia="zh-CN"/>
        </w:rPr>
      </w:pPr>
      <w:bookmarkStart w:id="67" w:name="_Toc6206"/>
      <w:bookmarkStart w:id="68" w:name="_Toc11075"/>
      <w:bookmarkStart w:id="69" w:name="_Toc13927"/>
      <w:bookmarkStart w:id="70" w:name="_Toc25881"/>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项目规模：提供约100人工作日早餐、中餐、晚餐、加班餐的食堂</w:t>
      </w:r>
      <w:bookmarkEnd w:id="67"/>
      <w:bookmarkEnd w:id="68"/>
      <w:bookmarkEnd w:id="69"/>
      <w:bookmarkEnd w:id="70"/>
      <w:r>
        <w:rPr>
          <w:rFonts w:ascii="Times New Roman" w:hAnsi="Times New Roman" w:eastAsia="宋体" w:cs="Times New Roman"/>
          <w:color w:val="auto"/>
          <w:sz w:val="24"/>
          <w:szCs w:val="24"/>
          <w:highlight w:val="none"/>
        </w:rPr>
        <w:t>运营服务</w:t>
      </w:r>
      <w:r>
        <w:rPr>
          <w:rFonts w:hint="eastAsia" w:ascii="Times New Roman" w:hAnsi="Times New Roman" w:eastAsia="宋体" w:cs="Times New Roman"/>
          <w:color w:val="auto"/>
          <w:sz w:val="24"/>
          <w:szCs w:val="24"/>
          <w:highlight w:val="none"/>
          <w:lang w:eastAsia="zh-CN"/>
        </w:rPr>
        <w:t>。</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bookmarkStart w:id="71" w:name="_Toc30246"/>
      <w:bookmarkStart w:id="72" w:name="_Toc21"/>
      <w:bookmarkStart w:id="73" w:name="_Toc6708"/>
      <w:bookmarkStart w:id="74" w:name="_Toc9479"/>
      <w:r>
        <w:rPr>
          <w:rFonts w:hint="default" w:ascii="Times New Roman" w:hAnsi="Times New Roman" w:eastAsia="宋体" w:cs="Times New Roman"/>
          <w:b w:val="0"/>
          <w:color w:val="auto"/>
          <w:kern w:val="2"/>
          <w:sz w:val="24"/>
          <w:szCs w:val="24"/>
          <w:lang w:bidi="ar-SA"/>
        </w:rPr>
        <w:t>4.</w:t>
      </w:r>
      <w:r>
        <w:rPr>
          <w:rFonts w:ascii="Times New Roman" w:hAnsi="Times New Roman" w:eastAsia="宋体" w:cs="Times New Roman"/>
          <w:color w:val="auto"/>
          <w:sz w:val="24"/>
          <w:szCs w:val="24"/>
          <w:highlight w:val="none"/>
        </w:rPr>
        <w:t>人员要求：厨师长1人、厨师1人、面点师1人、服务员2人</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共5人</w:t>
      </w:r>
      <w:r>
        <w:rPr>
          <w:rFonts w:ascii="Times New Roman" w:hAnsi="Times New Roman" w:eastAsia="宋体" w:cs="Times New Roman"/>
          <w:color w:val="auto"/>
          <w:sz w:val="24"/>
          <w:szCs w:val="24"/>
          <w:highlight w:val="none"/>
        </w:rPr>
        <w:t>。</w:t>
      </w:r>
      <w:bookmarkEnd w:id="71"/>
      <w:bookmarkEnd w:id="72"/>
      <w:bookmarkEnd w:id="73"/>
      <w:bookmarkEnd w:id="74"/>
      <w:bookmarkStart w:id="75" w:name="_Toc31826"/>
      <w:bookmarkStart w:id="76" w:name="_Toc6795"/>
      <w:bookmarkStart w:id="77" w:name="_Toc12352"/>
      <w:bookmarkStart w:id="78" w:name="_Toc5659"/>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5.</w:t>
      </w:r>
      <w:r>
        <w:rPr>
          <w:rFonts w:ascii="Times New Roman" w:hAnsi="Times New Roman" w:eastAsia="宋体" w:cs="Times New Roman"/>
          <w:color w:val="auto"/>
          <w:sz w:val="24"/>
          <w:szCs w:val="24"/>
          <w:highlight w:val="none"/>
        </w:rPr>
        <w:t>本项目控制价：374217.00元（含税），上述费用包括管理成本、利润及负担服务本项目所有员工的工资、奖金、福利、医疗、社保和交通等一切费用。</w:t>
      </w:r>
      <w:bookmarkEnd w:id="75"/>
      <w:bookmarkEnd w:id="76"/>
      <w:bookmarkEnd w:id="77"/>
      <w:bookmarkEnd w:id="78"/>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bookmarkStart w:id="79" w:name="_Toc4808"/>
      <w:bookmarkStart w:id="80" w:name="_Toc19722"/>
      <w:bookmarkStart w:id="81" w:name="_Toc25089"/>
      <w:bookmarkStart w:id="82" w:name="_Toc10183"/>
      <w:r>
        <w:rPr>
          <w:rFonts w:hint="default" w:ascii="Times New Roman" w:hAnsi="Times New Roman" w:eastAsia="宋体" w:cs="Times New Roman"/>
          <w:b w:val="0"/>
          <w:color w:val="auto"/>
          <w:kern w:val="2"/>
          <w:sz w:val="24"/>
          <w:szCs w:val="24"/>
          <w:lang w:bidi="ar-SA"/>
        </w:rPr>
        <w:t>6.</w:t>
      </w:r>
      <w:r>
        <w:rPr>
          <w:rFonts w:ascii="Times New Roman" w:hAnsi="Times New Roman" w:eastAsia="宋体" w:cs="Times New Roman"/>
          <w:color w:val="auto"/>
          <w:sz w:val="24"/>
          <w:szCs w:val="24"/>
          <w:highlight w:val="none"/>
        </w:rPr>
        <w:t>成交供应商须承担为本项目服务员工的工伤、生病住院、意外伤害、用工死亡等费用。</w:t>
      </w:r>
      <w:bookmarkEnd w:id="79"/>
      <w:bookmarkEnd w:id="80"/>
      <w:bookmarkEnd w:id="81"/>
      <w:bookmarkEnd w:id="82"/>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7.</w:t>
      </w:r>
      <w:r>
        <w:rPr>
          <w:rFonts w:ascii="Times New Roman" w:hAnsi="Times New Roman" w:eastAsia="宋体" w:cs="Times New Roman"/>
          <w:color w:val="auto"/>
          <w:sz w:val="24"/>
          <w:szCs w:val="24"/>
          <w:highlight w:val="none"/>
        </w:rPr>
        <w:t>成交供应商签订中标合同之后，需要在3个工作日内组织厨师、服务员团队进场完成交接运营工作。</w:t>
      </w:r>
    </w:p>
    <w:bookmarkEnd w:id="59"/>
    <w:bookmarkEnd w:id="60"/>
    <w:bookmarkEnd w:id="61"/>
    <w:bookmarkEnd w:id="62"/>
    <w:p>
      <w:pPr>
        <w:pStyle w:val="3"/>
        <w:bidi w:val="0"/>
        <w:rPr>
          <w:rFonts w:hint="eastAsia"/>
        </w:rPr>
      </w:pPr>
      <w:r>
        <w:rPr>
          <w:rFonts w:hint="eastAsia"/>
        </w:rPr>
        <w:t>二、</w:t>
      </w:r>
      <w:r>
        <w:t>项目要求</w:t>
      </w:r>
    </w:p>
    <w:p>
      <w:pPr>
        <w:pStyle w:val="5"/>
        <w:numPr>
          <w:ilvl w:val="0"/>
          <w:numId w:val="0"/>
        </w:numPr>
        <w:topLinePunct w:val="0"/>
        <w:ind w:left="0" w:leftChars="0" w:firstLine="0" w:firstLineChars="0"/>
        <w:rPr>
          <w:rFonts w:hint="eastAsia" w:ascii="黑体" w:hAnsi="黑体" w:eastAsia="黑体" w:cs="黑体"/>
          <w:b w:val="0"/>
          <w:highlight w:val="none"/>
        </w:rPr>
      </w:pPr>
      <w:bookmarkStart w:id="83" w:name="_Toc2074"/>
      <w:bookmarkStart w:id="84" w:name="_Toc20341"/>
      <w:bookmarkStart w:id="85" w:name="_Toc3706"/>
      <w:bookmarkStart w:id="86" w:name="_Toc31923"/>
      <w:r>
        <w:rPr>
          <w:rFonts w:hint="eastAsia" w:ascii="黑体" w:hAnsi="黑体" w:eastAsia="黑体" w:cs="黑体"/>
          <w:b w:val="0"/>
          <w:bCs/>
          <w:kern w:val="2"/>
          <w:sz w:val="28"/>
          <w:szCs w:val="28"/>
          <w:lang w:bidi="ar-SA"/>
        </w:rPr>
        <w:t>（一）</w:t>
      </w:r>
      <w:r>
        <w:rPr>
          <w:highlight w:val="none"/>
        </w:rPr>
        <w:t>运营模式</w:t>
      </w:r>
      <w:bookmarkEnd w:id="83"/>
      <w:bookmarkEnd w:id="84"/>
      <w:bookmarkEnd w:id="85"/>
      <w:bookmarkEnd w:id="86"/>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bookmarkStart w:id="87" w:name="_Toc30885"/>
      <w:bookmarkStart w:id="88" w:name="_Toc311"/>
      <w:bookmarkStart w:id="89" w:name="_Toc16689"/>
      <w:bookmarkStart w:id="90" w:name="_Toc1840"/>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该项目实行劳务全外包的合作模式。成交供应商负责人员、食堂管理服务，采购人每月向成交供应商支付服务费用。</w:t>
      </w:r>
      <w:bookmarkEnd w:id="87"/>
      <w:bookmarkEnd w:id="88"/>
      <w:bookmarkEnd w:id="89"/>
      <w:bookmarkEnd w:id="90"/>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bookmarkStart w:id="91" w:name="_Toc9171"/>
      <w:bookmarkStart w:id="92" w:name="_Toc29017"/>
      <w:bookmarkStart w:id="93" w:name="_Toc17523"/>
      <w:bookmarkStart w:id="94" w:name="_Toc18011"/>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采购人将厨房及设备、设施交付成交供应商使用，成交供应商按要求进行食堂管理，保障就餐人员的餐饮供应与服务；</w:t>
      </w:r>
      <w:bookmarkEnd w:id="91"/>
      <w:bookmarkEnd w:id="92"/>
      <w:bookmarkEnd w:id="93"/>
      <w:bookmarkEnd w:id="94"/>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bookmarkStart w:id="95" w:name="_Toc7372"/>
      <w:bookmarkStart w:id="96" w:name="_Toc10704"/>
      <w:bookmarkStart w:id="97" w:name="_Toc2485"/>
      <w:bookmarkStart w:id="98" w:name="_Toc698"/>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成交供应商安排到食堂工作的人员与成交供应商存在劳动法律关系（包括劳动合同关系</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工资保险关系和劳动用工手续等），与采购人仅存在合同管理关系，不存在劳动法律关系。</w:t>
      </w:r>
      <w:bookmarkEnd w:id="95"/>
      <w:bookmarkEnd w:id="96"/>
      <w:bookmarkEnd w:id="97"/>
      <w:bookmarkEnd w:id="98"/>
    </w:p>
    <w:p>
      <w:pPr>
        <w:pStyle w:val="5"/>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bCs/>
          <w:kern w:val="2"/>
          <w:sz w:val="28"/>
          <w:szCs w:val="28"/>
          <w:lang w:bidi="ar-SA"/>
        </w:rPr>
        <w:t>（二）</w:t>
      </w:r>
      <w:r>
        <w:rPr>
          <w:highlight w:val="none"/>
        </w:rPr>
        <w:t>管理模式</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1.</w:t>
      </w:r>
      <w:r>
        <w:rPr>
          <w:highlight w:val="none"/>
        </w:rPr>
        <w:t>供餐方式</w:t>
      </w:r>
    </w:p>
    <w:p>
      <w:pPr>
        <w:pStyle w:val="15"/>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日常餐饮</w:t>
      </w:r>
      <w:r>
        <w:rPr>
          <w:rFonts w:hint="eastAsia" w:ascii="Times New Roman" w:hAnsi="Times New Roman" w:eastAsia="宋体" w:cs="Times New Roman"/>
          <w:color w:val="auto"/>
          <w:sz w:val="24"/>
          <w:szCs w:val="24"/>
          <w:highlight w:val="none"/>
          <w:lang w:eastAsia="zh-CN"/>
        </w:rPr>
        <w:t>。</w:t>
      </w:r>
    </w:p>
    <w:p>
      <w:pPr>
        <w:pStyle w:val="6"/>
        <w:numPr>
          <w:ilvl w:val="0"/>
          <w:numId w:val="0"/>
        </w:numPr>
        <w:ind w:left="0" w:leftChars="0" w:firstLine="0" w:firstLineChars="0"/>
        <w:rPr>
          <w:rFonts w:hint="default" w:ascii="Times New Roman" w:hAnsi="Times New Roman" w:eastAsia="黑体" w:cs="Times New Roman"/>
          <w:b w:val="0"/>
          <w:bCs/>
          <w:kern w:val="2"/>
          <w:sz w:val="28"/>
          <w:szCs w:val="28"/>
          <w:lang w:bidi="ar-SA"/>
        </w:rPr>
      </w:pPr>
      <w:r>
        <w:rPr>
          <w:rFonts w:hint="default" w:ascii="Times New Roman" w:hAnsi="Times New Roman" w:eastAsia="黑体" w:cs="Times New Roman"/>
          <w:b w:val="0"/>
          <w:bCs/>
          <w:kern w:val="2"/>
          <w:sz w:val="28"/>
          <w:szCs w:val="28"/>
          <w:lang w:bidi="ar-SA"/>
        </w:rPr>
        <w:t>2.供餐要求</w:t>
      </w:r>
    </w:p>
    <w:p>
      <w:pPr>
        <w:pStyle w:val="7"/>
        <w:numPr>
          <w:ilvl w:val="0"/>
          <w:numId w:val="0"/>
        </w:numPr>
        <w:topLinePunct w:val="0"/>
        <w:ind w:left="0" w:leftChars="0" w:firstLine="0" w:firstLineChars="0"/>
        <w:rPr>
          <w:b w:val="0"/>
          <w:highlight w:val="none"/>
        </w:rPr>
      </w:pPr>
      <w:r>
        <w:rPr>
          <w:rFonts w:hint="default" w:ascii="黑体" w:hAnsi="黑体" w:eastAsia="黑体" w:cs="黑体"/>
          <w:b w:val="0"/>
          <w:bCs w:val="0"/>
          <w:kern w:val="2"/>
          <w:sz w:val="28"/>
          <w:szCs w:val="24"/>
          <w:lang w:bidi="ar-SA"/>
        </w:rPr>
        <w:t>（1）</w:t>
      </w:r>
      <w:r>
        <w:rPr>
          <w:highlight w:val="none"/>
        </w:rPr>
        <w:t>日常餐饮服务要求</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①</w:t>
      </w:r>
      <w:r>
        <w:rPr>
          <w:rFonts w:ascii="Times New Roman" w:hAnsi="Times New Roman" w:eastAsia="宋体" w:cs="Times New Roman"/>
          <w:color w:val="auto"/>
          <w:sz w:val="24"/>
          <w:szCs w:val="24"/>
          <w:highlight w:val="none"/>
        </w:rPr>
        <w:t>饭菜干净卫生、无杂物、无污物、无怪味等。</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②</w:t>
      </w:r>
      <w:r>
        <w:rPr>
          <w:rFonts w:ascii="Times New Roman" w:hAnsi="Times New Roman" w:eastAsia="宋体" w:cs="Times New Roman"/>
          <w:color w:val="auto"/>
          <w:sz w:val="24"/>
          <w:szCs w:val="24"/>
          <w:highlight w:val="none"/>
        </w:rPr>
        <w:t>定期更换和调整菜品花样，保证每日不重复。</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③</w:t>
      </w:r>
      <w:r>
        <w:rPr>
          <w:rFonts w:ascii="Times New Roman" w:hAnsi="Times New Roman" w:eastAsia="宋体" w:cs="Times New Roman"/>
          <w:color w:val="auto"/>
          <w:sz w:val="24"/>
          <w:szCs w:val="24"/>
          <w:highlight w:val="none"/>
        </w:rPr>
        <w:t>根据采购人意见和用餐人员意见，及时对出品、服务作出调整和改善，为用餐人员出品干净卫生、数量充足、口味俱佳</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上档次、够规格的餐品</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④</w:t>
      </w:r>
      <w:r>
        <w:rPr>
          <w:rFonts w:ascii="Times New Roman" w:hAnsi="Times New Roman" w:eastAsia="宋体" w:cs="Times New Roman"/>
          <w:color w:val="auto"/>
          <w:sz w:val="24"/>
          <w:szCs w:val="24"/>
          <w:highlight w:val="none"/>
        </w:rPr>
        <w:t>按时提供早餐（7:30-8:55）</w:t>
      </w:r>
      <w:r>
        <w:rPr>
          <w:rFonts w:hint="eastAsia" w:ascii="Times New Roman" w:hAnsi="Times New Roman" w:eastAsia="宋体" w:cs="Times New Roman"/>
          <w:color w:val="auto"/>
          <w:sz w:val="24"/>
          <w:szCs w:val="24"/>
          <w:highlight w:val="none"/>
          <w:lang w:eastAsia="zh-CN"/>
        </w:rPr>
        <w:t>、午餐</w:t>
      </w:r>
      <w:r>
        <w:rPr>
          <w:rFonts w:ascii="Times New Roman" w:hAnsi="Times New Roman" w:eastAsia="宋体" w:cs="Times New Roman"/>
          <w:color w:val="auto"/>
          <w:sz w:val="24"/>
          <w:szCs w:val="24"/>
          <w:highlight w:val="none"/>
        </w:rPr>
        <w:t>（12:00-13:00）</w:t>
      </w:r>
      <w:r>
        <w:rPr>
          <w:rFonts w:hint="eastAsia" w:ascii="Times New Roman" w:hAnsi="Times New Roman" w:eastAsia="宋体" w:cs="Times New Roman"/>
          <w:color w:val="auto"/>
          <w:sz w:val="24"/>
          <w:szCs w:val="24"/>
          <w:highlight w:val="none"/>
          <w:lang w:eastAsia="zh-CN"/>
        </w:rPr>
        <w:t>、晚餐</w:t>
      </w:r>
      <w:r>
        <w:rPr>
          <w:rFonts w:ascii="Times New Roman" w:hAnsi="Times New Roman" w:eastAsia="宋体" w:cs="Times New Roman"/>
          <w:color w:val="auto"/>
          <w:sz w:val="24"/>
          <w:szCs w:val="24"/>
          <w:highlight w:val="none"/>
        </w:rPr>
        <w:t>（夏18:00-19:00，冬17:30-18</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30）。</w:t>
      </w:r>
    </w:p>
    <w:p>
      <w:pPr>
        <w:pStyle w:val="7"/>
        <w:numPr>
          <w:ilvl w:val="0"/>
          <w:numId w:val="0"/>
        </w:numPr>
        <w:topLinePunct w:val="0"/>
        <w:ind w:left="0" w:leftChars="0" w:firstLine="0" w:firstLineChars="0"/>
        <w:rPr>
          <w:rFonts w:hint="eastAsia" w:ascii="黑体" w:hAnsi="黑体" w:eastAsia="黑体" w:cs="黑体"/>
          <w:b w:val="0"/>
          <w:highlight w:val="none"/>
        </w:rPr>
      </w:pPr>
      <w:r>
        <w:rPr>
          <w:rFonts w:hint="default" w:ascii="黑体" w:hAnsi="黑体" w:eastAsia="黑体" w:cs="黑体"/>
          <w:b w:val="0"/>
          <w:bCs w:val="0"/>
          <w:kern w:val="2"/>
          <w:sz w:val="28"/>
          <w:szCs w:val="24"/>
          <w:lang w:bidi="ar-SA"/>
        </w:rPr>
        <w:t>（2）</w:t>
      </w:r>
      <w:r>
        <w:rPr>
          <w:highlight w:val="none"/>
        </w:rPr>
        <w:t>接待用餐服务要求</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①</w:t>
      </w:r>
      <w:r>
        <w:rPr>
          <w:rFonts w:ascii="Times New Roman" w:hAnsi="Times New Roman" w:eastAsia="宋体" w:cs="Times New Roman"/>
          <w:color w:val="auto"/>
          <w:sz w:val="24"/>
          <w:szCs w:val="24"/>
          <w:highlight w:val="none"/>
        </w:rPr>
        <w:t>根据采购人通知要求，提前做好接待餐工作准备。</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②</w:t>
      </w:r>
      <w:r>
        <w:rPr>
          <w:rFonts w:ascii="Times New Roman" w:hAnsi="Times New Roman" w:eastAsia="宋体" w:cs="Times New Roman"/>
          <w:color w:val="auto"/>
          <w:sz w:val="24"/>
          <w:szCs w:val="24"/>
          <w:highlight w:val="none"/>
        </w:rPr>
        <w:t>积极主动协调采购等相关部门和人员备齐接待</w:t>
      </w:r>
      <w:r>
        <w:rPr>
          <w:rFonts w:hint="eastAsia" w:ascii="Times New Roman" w:hAnsi="Times New Roman" w:eastAsia="宋体" w:cs="Times New Roman"/>
          <w:color w:val="auto"/>
          <w:sz w:val="24"/>
          <w:szCs w:val="24"/>
          <w:highlight w:val="none"/>
          <w:lang w:eastAsia="zh-CN"/>
        </w:rPr>
        <w:t>餐</w:t>
      </w:r>
      <w:r>
        <w:rPr>
          <w:rFonts w:ascii="Times New Roman" w:hAnsi="Times New Roman" w:eastAsia="宋体" w:cs="Times New Roman"/>
          <w:color w:val="auto"/>
          <w:sz w:val="24"/>
          <w:szCs w:val="24"/>
          <w:highlight w:val="none"/>
        </w:rPr>
        <w:t>所需的物品和材料。</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③</w:t>
      </w:r>
      <w:r>
        <w:rPr>
          <w:rFonts w:ascii="Times New Roman" w:hAnsi="Times New Roman" w:eastAsia="宋体" w:cs="Times New Roman"/>
          <w:color w:val="auto"/>
          <w:sz w:val="24"/>
          <w:szCs w:val="24"/>
          <w:highlight w:val="none"/>
        </w:rPr>
        <w:t>提前对接待用餐房间进行清理打扫、摆放餐具。</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④</w:t>
      </w:r>
      <w:r>
        <w:rPr>
          <w:rFonts w:ascii="Times New Roman" w:hAnsi="Times New Roman" w:eastAsia="宋体" w:cs="Times New Roman"/>
          <w:color w:val="auto"/>
          <w:sz w:val="24"/>
          <w:szCs w:val="24"/>
          <w:highlight w:val="none"/>
        </w:rPr>
        <w:t>厨师按照接待餐标准订制菜单，出品菜式保证色、香、味俱全。</w:t>
      </w:r>
    </w:p>
    <w:p>
      <w:pPr>
        <w:pStyle w:val="15"/>
        <w:numPr>
          <w:ilvl w:val="0"/>
          <w:numId w:val="0"/>
        </w:numPr>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⑤</w:t>
      </w:r>
      <w:r>
        <w:rPr>
          <w:rFonts w:ascii="Times New Roman" w:hAnsi="Times New Roman" w:eastAsia="宋体" w:cs="Times New Roman"/>
          <w:color w:val="auto"/>
          <w:sz w:val="24"/>
          <w:szCs w:val="24"/>
          <w:highlight w:val="none"/>
        </w:rPr>
        <w:t>根据用餐人员配备服务人员，在客人用餐期间做好服务工作，待客人用餐结束后收拾好卫生</w:t>
      </w:r>
      <w:r>
        <w:rPr>
          <w:rFonts w:hint="eastAsia" w:ascii="Times New Roman" w:hAnsi="Times New Roman" w:eastAsia="宋体" w:cs="Times New Roman"/>
          <w:color w:val="auto"/>
          <w:sz w:val="24"/>
          <w:szCs w:val="24"/>
          <w:highlight w:val="none"/>
          <w:lang w:eastAsia="zh-CN"/>
        </w:rPr>
        <w:t>，关</w:t>
      </w:r>
      <w:r>
        <w:rPr>
          <w:rFonts w:ascii="Times New Roman" w:hAnsi="Times New Roman" w:eastAsia="宋体" w:cs="Times New Roman"/>
          <w:color w:val="auto"/>
          <w:sz w:val="24"/>
          <w:szCs w:val="24"/>
          <w:highlight w:val="none"/>
        </w:rPr>
        <w:t>好门窗、水电方可下班。</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3.</w:t>
      </w:r>
      <w:r>
        <w:rPr>
          <w:highlight w:val="none"/>
        </w:rPr>
        <w:t>菜谱要求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根据采购人需求，</w:t>
      </w:r>
      <w:r>
        <w:rPr>
          <w:rFonts w:hint="eastAsia" w:ascii="Times New Roman" w:hAnsi="Times New Roman" w:eastAsia="宋体" w:cs="Times New Roman"/>
          <w:color w:val="auto"/>
          <w:sz w:val="24"/>
          <w:szCs w:val="24"/>
          <w:highlight w:val="none"/>
          <w:lang w:eastAsia="zh-CN"/>
        </w:rPr>
        <w:t>应</w:t>
      </w:r>
      <w:r>
        <w:rPr>
          <w:rFonts w:ascii="Times New Roman" w:hAnsi="Times New Roman" w:eastAsia="宋体" w:cs="Times New Roman"/>
          <w:color w:val="auto"/>
          <w:sz w:val="24"/>
          <w:szCs w:val="24"/>
          <w:highlight w:val="none"/>
        </w:rPr>
        <w:t>每周制定下周菜谱，每餐菜式尽量丰富，要求全荤菜（大荤菜）</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荤素菜（小荤菜）</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素菜的菜式配备合理。合理编排食谱，做到营养搭配，根据季节经常增加和变换花色品种，品种应力求多样化，同时</w:t>
      </w:r>
      <w:r>
        <w:rPr>
          <w:rFonts w:hint="eastAsia" w:ascii="Times New Roman" w:hAnsi="Times New Roman" w:eastAsia="宋体" w:cs="Times New Roman"/>
          <w:color w:val="auto"/>
          <w:sz w:val="24"/>
          <w:szCs w:val="24"/>
          <w:highlight w:val="none"/>
          <w:lang w:eastAsia="zh-CN"/>
        </w:rPr>
        <w:t>采用</w:t>
      </w:r>
      <w:r>
        <w:rPr>
          <w:rFonts w:ascii="Times New Roman" w:hAnsi="Times New Roman" w:eastAsia="宋体" w:cs="Times New Roman"/>
          <w:color w:val="auto"/>
          <w:sz w:val="24"/>
          <w:szCs w:val="24"/>
          <w:highlight w:val="none"/>
        </w:rPr>
        <w:t>一菜多味的做法，以满足不同地方人员的口味。要求一周菜品基本不重复，兼顾南北口味，根据季节经常增加和变换品种。每周四中午12点前提交下周菜谱，经采购人审批后，成交供应商严格按照菜谱要求制作。若需要调整食品或食材配料，须提前1—2天通知采购人并得到采购人</w:t>
      </w:r>
      <w:r>
        <w:rPr>
          <w:rFonts w:hint="eastAsia" w:ascii="Times New Roman" w:hAnsi="Times New Roman" w:eastAsia="宋体" w:cs="Times New Roman"/>
          <w:color w:val="auto"/>
          <w:sz w:val="24"/>
          <w:szCs w:val="24"/>
          <w:highlight w:val="none"/>
          <w:lang w:eastAsia="zh-CN"/>
        </w:rPr>
        <w:t>同意</w:t>
      </w:r>
      <w:r>
        <w:rPr>
          <w:rFonts w:ascii="Times New Roman" w:hAnsi="Times New Roman" w:eastAsia="宋体" w:cs="Times New Roman"/>
          <w:color w:val="auto"/>
          <w:sz w:val="24"/>
          <w:szCs w:val="24"/>
          <w:highlight w:val="none"/>
        </w:rPr>
        <w:t>调整的批复。</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每周菜谱在饭堂信息栏公布。</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菜点服务创新：保存</w:t>
      </w:r>
      <w:r>
        <w:rPr>
          <w:rFonts w:hint="eastAsia" w:ascii="Times New Roman" w:hAnsi="Times New Roman" w:eastAsia="宋体" w:cs="Times New Roman"/>
          <w:color w:val="auto"/>
          <w:sz w:val="24"/>
          <w:szCs w:val="24"/>
          <w:highlight w:val="none"/>
          <w:lang w:eastAsia="zh-CN"/>
        </w:rPr>
        <w:t>反映</w:t>
      </w:r>
      <w:r>
        <w:rPr>
          <w:rFonts w:ascii="Times New Roman" w:hAnsi="Times New Roman" w:eastAsia="宋体" w:cs="Times New Roman"/>
          <w:color w:val="auto"/>
          <w:sz w:val="24"/>
          <w:szCs w:val="24"/>
          <w:highlight w:val="none"/>
        </w:rPr>
        <w:t>良好的菜品和点心，每月研发新菜点。根据要求，适当推出特殊项目计划。</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4.</w:t>
      </w:r>
      <w:r>
        <w:rPr>
          <w:highlight w:val="none"/>
        </w:rPr>
        <w:t>品种要求</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日常最低标准：</w:t>
      </w:r>
    </w:p>
    <w:p>
      <w:pPr>
        <w:pStyle w:val="15"/>
        <w:numPr>
          <w:ilvl w:val="0"/>
          <w:numId w:val="1"/>
        </w:numPr>
        <w:topLinePunct w:val="0"/>
        <w:ind w:left="0" w:leftChars="0" w:firstLine="480" w:firstLineChars="0"/>
        <w:rPr>
          <w:rFonts w:hint="eastAsia" w:ascii="宋体" w:hAnsi="宋体" w:eastAsia="宋体" w:cs="宋体"/>
          <w:b w:val="0"/>
          <w:color w:val="auto"/>
          <w:sz w:val="24"/>
          <w:szCs w:val="24"/>
          <w:highlight w:val="none"/>
        </w:rPr>
      </w:pPr>
      <w:r>
        <w:rPr>
          <w:rFonts w:ascii="Times New Roman" w:hAnsi="Times New Roman" w:eastAsia="宋体" w:cs="Times New Roman"/>
          <w:color w:val="auto"/>
          <w:sz w:val="24"/>
          <w:szCs w:val="24"/>
          <w:highlight w:val="none"/>
        </w:rPr>
        <w:t>早餐供应粥、粉/面、包点、蛋类、油炸等6—10个品种；</w:t>
      </w:r>
    </w:p>
    <w:p>
      <w:pPr>
        <w:pStyle w:val="15"/>
        <w:numPr>
          <w:ilvl w:val="0"/>
          <w:numId w:val="1"/>
        </w:numPr>
        <w:topLinePunct w:val="0"/>
        <w:ind w:left="0" w:leftChars="0" w:firstLine="480" w:firstLineChars="0"/>
        <w:rPr>
          <w:rFonts w:hint="eastAsia" w:ascii="宋体" w:hAnsi="宋体" w:eastAsia="宋体" w:cs="宋体"/>
          <w:b w:val="0"/>
          <w:color w:val="auto"/>
          <w:sz w:val="24"/>
          <w:szCs w:val="24"/>
          <w:highlight w:val="none"/>
        </w:rPr>
      </w:pPr>
      <w:r>
        <w:rPr>
          <w:rFonts w:ascii="Times New Roman" w:hAnsi="Times New Roman" w:eastAsia="宋体" w:cs="Times New Roman"/>
          <w:color w:val="auto"/>
          <w:sz w:val="24"/>
          <w:szCs w:val="24"/>
          <w:highlight w:val="none"/>
        </w:rPr>
        <w:t>午餐大荤菜2种、小荤菜2种、蔬菜1种、例汤1种、主食1种；</w:t>
      </w:r>
    </w:p>
    <w:p>
      <w:pPr>
        <w:pStyle w:val="15"/>
        <w:numPr>
          <w:ilvl w:val="0"/>
          <w:numId w:val="1"/>
        </w:numPr>
        <w:topLinePunct w:val="0"/>
        <w:ind w:left="0" w:leftChars="0" w:firstLine="480" w:firstLineChars="0"/>
        <w:rPr>
          <w:rFonts w:hint="eastAsia" w:ascii="宋体" w:hAnsi="宋体" w:eastAsia="宋体" w:cs="宋体"/>
          <w:b w:val="0"/>
          <w:color w:val="auto"/>
          <w:sz w:val="24"/>
          <w:szCs w:val="24"/>
          <w:highlight w:val="none"/>
        </w:rPr>
      </w:pPr>
      <w:r>
        <w:rPr>
          <w:rFonts w:ascii="Times New Roman" w:hAnsi="Times New Roman" w:eastAsia="宋体" w:cs="Times New Roman"/>
          <w:color w:val="auto"/>
          <w:sz w:val="24"/>
          <w:szCs w:val="24"/>
          <w:highlight w:val="none"/>
        </w:rPr>
        <w:t>晚餐大荤菜2种、小荤菜2种、蔬菜1种、例汤1种、主食1种；</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5.</w:t>
      </w:r>
      <w:r>
        <w:rPr>
          <w:highlight w:val="none"/>
        </w:rPr>
        <w:t>食堂工作区域（厨房）卫生及餐具管理要求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保持餐具、厨具和操作间卫生干净整洁，餐具用后应彻底清洗并及时消毒，平时存放在消毒柜中；保持干净整洁；</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生、熟菜板（刀）要分开，不能混用；操作间应定期彻底清理擦洗；</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餐具厨具不得外借；严防食物中毒。</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6.</w:t>
      </w:r>
      <w:r>
        <w:rPr>
          <w:highlight w:val="none"/>
        </w:rPr>
        <w:t>食堂工作区域（厨房）安全及炊具管理要求 </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使用炊事器具或用具要严格遵守操作规程，防止事故发生。</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严禁带非工作人员进入厨房和保管室，易燃、易爆物品要严格按规定放置，杜绝意外事故发生。</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定期对炊事器具</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特别是煤气罐、</w:t>
      </w:r>
      <w:r>
        <w:rPr>
          <w:rFonts w:hint="eastAsia" w:ascii="Times New Roman" w:hAnsi="Times New Roman" w:eastAsia="宋体" w:cs="Times New Roman"/>
          <w:color w:val="auto"/>
          <w:sz w:val="24"/>
          <w:szCs w:val="24"/>
          <w:highlight w:val="none"/>
          <w:lang w:eastAsia="zh-CN"/>
        </w:rPr>
        <w:t>煤气灶</w:t>
      </w:r>
      <w:r>
        <w:rPr>
          <w:rFonts w:ascii="Times New Roman" w:hAnsi="Times New Roman" w:eastAsia="宋体" w:cs="Times New Roman"/>
          <w:color w:val="auto"/>
          <w:sz w:val="24"/>
          <w:szCs w:val="24"/>
          <w:highlight w:val="none"/>
        </w:rPr>
        <w:t>进行维护。</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（4）</w:t>
      </w:r>
      <w:r>
        <w:rPr>
          <w:rFonts w:ascii="Times New Roman" w:hAnsi="Times New Roman" w:eastAsia="宋体" w:cs="Times New Roman"/>
          <w:color w:val="auto"/>
          <w:sz w:val="24"/>
          <w:szCs w:val="24"/>
          <w:highlight w:val="none"/>
        </w:rPr>
        <w:t>食堂工作人员下班前，要关好门窗</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电源开关</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煤气开关等，管理人员要经常督促、检查，做好防盗工作。</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7.</w:t>
      </w:r>
      <w:r>
        <w:rPr>
          <w:highlight w:val="none"/>
        </w:rPr>
        <w:t>就餐区域卫生管理要求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餐厅保持整洁、干净。窗明几净，物见本色，无灰尘、无污渍，清扫擦拭及时彻底。</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每次用餐完毕后，工作人员需及时打扫卫生、清理垃圾。每周集中进行彻底清扫一遍</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包括地面、墙壁、窗户、座椅等，保证始终达到卫生用餐标准。</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8.</w:t>
      </w:r>
      <w:r>
        <w:rPr>
          <w:highlight w:val="none"/>
        </w:rPr>
        <w:t>仓库管理及食品储存要求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仓库应保持干燥，不漏雨、不渗水</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要防鼠防虫防霉</w:t>
      </w:r>
      <w:r>
        <w:rPr>
          <w:rFonts w:hint="eastAsia" w:ascii="Times New Roman" w:hAnsi="Times New Roman" w:eastAsia="宋体" w:cs="Times New Roman"/>
          <w:color w:val="auto"/>
          <w:sz w:val="24"/>
          <w:szCs w:val="24"/>
          <w:highlight w:val="none"/>
          <w:lang w:eastAsia="zh-CN"/>
        </w:rPr>
        <w:t>、防</w:t>
      </w:r>
      <w:r>
        <w:rPr>
          <w:rFonts w:ascii="Times New Roman" w:hAnsi="Times New Roman" w:eastAsia="宋体" w:cs="Times New Roman"/>
          <w:color w:val="auto"/>
          <w:sz w:val="24"/>
          <w:szCs w:val="24"/>
          <w:highlight w:val="none"/>
        </w:rPr>
        <w:t>蟑螂，并严格控制库存的质和量。</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蔬菜应在货架上摊摆，不得挤压，防止闷烂。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食品按照先进先出、生熟分开的原则分类贮存，并有明显标识</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不得混放和乱堆，以免串味、走味或变质。</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（4）</w:t>
      </w:r>
      <w:r>
        <w:rPr>
          <w:rFonts w:ascii="Times New Roman" w:hAnsi="Times New Roman" w:eastAsia="宋体" w:cs="Times New Roman"/>
          <w:color w:val="auto"/>
          <w:sz w:val="24"/>
          <w:szCs w:val="24"/>
          <w:highlight w:val="none"/>
        </w:rPr>
        <w:t>鱼肉蛋禽类购入后，除当顿食用外，均要</w:t>
      </w:r>
      <w:r>
        <w:rPr>
          <w:rFonts w:hint="eastAsia" w:ascii="Times New Roman" w:hAnsi="Times New Roman" w:eastAsia="宋体" w:cs="Times New Roman"/>
          <w:color w:val="auto"/>
          <w:sz w:val="24"/>
          <w:szCs w:val="24"/>
          <w:highlight w:val="none"/>
          <w:lang w:eastAsia="zh-CN"/>
        </w:rPr>
        <w:t>放在冰箱</w:t>
      </w:r>
      <w:r>
        <w:rPr>
          <w:rFonts w:ascii="Times New Roman" w:hAnsi="Times New Roman" w:eastAsia="宋体" w:cs="Times New Roman"/>
          <w:color w:val="auto"/>
          <w:sz w:val="24"/>
          <w:szCs w:val="24"/>
          <w:highlight w:val="none"/>
        </w:rPr>
        <w:t>内存放。</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（5）</w:t>
      </w:r>
      <w:r>
        <w:rPr>
          <w:rFonts w:ascii="Times New Roman" w:hAnsi="Times New Roman" w:eastAsia="宋体" w:cs="Times New Roman"/>
          <w:color w:val="auto"/>
          <w:sz w:val="24"/>
          <w:szCs w:val="24"/>
          <w:highlight w:val="none"/>
        </w:rPr>
        <w:t>不得将霉变、腐烂、虫蛀、有毒、超过保质期的食品进行烹制和配餐，防止食物中毒。 </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9.</w:t>
      </w:r>
      <w:r>
        <w:rPr>
          <w:highlight w:val="none"/>
        </w:rPr>
        <w:t>就餐秩序管理要求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根据采购人要求准时开饭</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不得无故推迟和提前，因人为操作失误推迟开饭的情况每月</w:t>
      </w:r>
      <w:r>
        <w:rPr>
          <w:rFonts w:hint="eastAsia" w:ascii="Times New Roman" w:hAnsi="Times New Roman" w:eastAsia="宋体" w:cs="Times New Roman"/>
          <w:color w:val="auto"/>
          <w:sz w:val="24"/>
          <w:szCs w:val="24"/>
          <w:highlight w:val="none"/>
          <w:lang w:eastAsia="zh-CN"/>
        </w:rPr>
        <w:t>不得超过</w:t>
      </w:r>
      <w:r>
        <w:rPr>
          <w:rFonts w:ascii="Times New Roman" w:hAnsi="Times New Roman" w:eastAsia="宋体" w:cs="Times New Roman"/>
          <w:color w:val="auto"/>
          <w:sz w:val="24"/>
          <w:szCs w:val="24"/>
          <w:highlight w:val="none"/>
        </w:rPr>
        <w:t>一次。</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根据管理要求，售卖饭菜时服务人员不打人情饭，认真按标准计价收费。</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10.</w:t>
      </w:r>
      <w:r>
        <w:rPr>
          <w:highlight w:val="none"/>
        </w:rPr>
        <w:t>食品质量、安全目标要求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hint="eastAsia" w:ascii="宋体" w:hAnsi="宋体" w:eastAsia="宋体" w:cs="宋体"/>
          <w:b w:val="0"/>
          <w:color w:val="auto"/>
          <w:kern w:val="2"/>
          <w:sz w:val="24"/>
          <w:szCs w:val="24"/>
          <w:lang w:val="en-US" w:eastAsia="zh-CN" w:bidi="ar-SA"/>
        </w:rPr>
        <w:t>月度</w:t>
      </w:r>
      <w:r>
        <w:rPr>
          <w:rFonts w:hint="eastAsia" w:ascii="Times New Roman" w:hAnsi="Times New Roman" w:eastAsia="宋体" w:cs="Times New Roman"/>
          <w:color w:val="auto"/>
          <w:sz w:val="24"/>
          <w:szCs w:val="24"/>
          <w:highlight w:val="none"/>
          <w:lang w:val="en-US" w:eastAsia="zh-CN"/>
        </w:rPr>
        <w:t>考核分数</w:t>
      </w:r>
      <w:r>
        <w:rPr>
          <w:rFonts w:ascii="Times New Roman" w:hAnsi="Times New Roman" w:eastAsia="宋体" w:cs="Times New Roman"/>
          <w:color w:val="auto"/>
          <w:sz w:val="24"/>
          <w:szCs w:val="24"/>
          <w:highlight w:val="none"/>
        </w:rPr>
        <w:t>≥8</w:t>
      </w:r>
      <w:r>
        <w:rPr>
          <w:rFonts w:hint="eastAsia" w:ascii="Times New Roman" w:hAnsi="Times New Roman" w:eastAsia="宋体" w:cs="Times New Roman"/>
          <w:color w:val="auto"/>
          <w:sz w:val="24"/>
          <w:szCs w:val="24"/>
          <w:highlight w:val="none"/>
          <w:lang w:val="en-US" w:eastAsia="zh-CN"/>
        </w:rPr>
        <w:t>5</w:t>
      </w:r>
      <w:r>
        <w:rPr>
          <w:rFonts w:ascii="Times New Roman" w:hAnsi="Times New Roman" w:eastAsia="宋体" w:cs="Times New Roman"/>
          <w:color w:val="auto"/>
          <w:sz w:val="24"/>
          <w:szCs w:val="24"/>
          <w:highlight w:val="none"/>
        </w:rPr>
        <w:t>分；</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hint="eastAsia" w:ascii="宋体" w:hAnsi="宋体" w:eastAsia="宋体" w:cs="宋体"/>
          <w:b w:val="0"/>
          <w:color w:val="auto"/>
          <w:kern w:val="2"/>
          <w:sz w:val="24"/>
          <w:szCs w:val="24"/>
          <w:lang w:val="en-US" w:eastAsia="zh-CN" w:bidi="ar-SA"/>
        </w:rPr>
        <w:t>根据要求对原材料进行</w:t>
      </w:r>
      <w:r>
        <w:rPr>
          <w:rFonts w:ascii="Times New Roman" w:hAnsi="Times New Roman" w:eastAsia="宋体" w:cs="Times New Roman"/>
          <w:color w:val="auto"/>
          <w:sz w:val="24"/>
          <w:szCs w:val="24"/>
          <w:highlight w:val="none"/>
        </w:rPr>
        <w:t>验收；</w:t>
      </w:r>
    </w:p>
    <w:p>
      <w:pPr>
        <w:pStyle w:val="15"/>
        <w:numPr>
          <w:ilvl w:val="0"/>
          <w:numId w:val="0"/>
        </w:numPr>
        <w:topLinePunct w:val="0"/>
        <w:ind w:left="0" w:leftChars="0" w:firstLine="480" w:firstLineChars="0"/>
        <w:rPr>
          <w:rFonts w:hint="eastAsia" w:ascii="Times New Roman" w:hAnsi="Times New Roman" w:eastAsia="宋体" w:cs="Times New Roman"/>
          <w:color w:val="auto"/>
          <w:sz w:val="24"/>
          <w:szCs w:val="24"/>
          <w:highlight w:val="none"/>
          <w:lang w:eastAsia="zh-CN"/>
        </w:rPr>
      </w:pPr>
      <w:r>
        <w:rPr>
          <w:rFonts w:hint="default" w:ascii="宋体" w:hAnsi="宋体" w:eastAsia="宋体" w:cs="宋体"/>
          <w:b w:val="0"/>
          <w:color w:val="auto"/>
          <w:kern w:val="2"/>
          <w:sz w:val="24"/>
          <w:szCs w:val="24"/>
          <w:lang w:bidi="ar-SA"/>
        </w:rPr>
        <w:t>（3）</w:t>
      </w:r>
      <w:r>
        <w:rPr>
          <w:rFonts w:hint="eastAsia" w:ascii="宋体" w:hAnsi="宋体" w:eastAsia="宋体" w:cs="宋体"/>
          <w:b w:val="0"/>
          <w:color w:val="auto"/>
          <w:kern w:val="2"/>
          <w:sz w:val="24"/>
          <w:szCs w:val="24"/>
          <w:lang w:val="en-US" w:eastAsia="zh-CN" w:bidi="ar-SA"/>
        </w:rPr>
        <w:t>不发生</w:t>
      </w:r>
      <w:r>
        <w:rPr>
          <w:rFonts w:ascii="Times New Roman" w:hAnsi="Times New Roman" w:eastAsia="宋体" w:cs="Times New Roman"/>
          <w:color w:val="auto"/>
          <w:sz w:val="24"/>
          <w:szCs w:val="24"/>
          <w:highlight w:val="none"/>
        </w:rPr>
        <w:t>食物中毒事故</w:t>
      </w:r>
      <w:r>
        <w:rPr>
          <w:rFonts w:hint="eastAsia" w:ascii="Times New Roman" w:hAnsi="Times New Roman" w:eastAsia="宋体" w:cs="Times New Roman"/>
          <w:color w:val="auto"/>
          <w:sz w:val="24"/>
          <w:szCs w:val="24"/>
          <w:highlight w:val="none"/>
          <w:lang w:eastAsia="zh-CN"/>
        </w:rPr>
        <w:t>；</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（4）</w:t>
      </w:r>
      <w:r>
        <w:rPr>
          <w:rFonts w:ascii="Times New Roman" w:hAnsi="Times New Roman" w:eastAsia="宋体" w:cs="Times New Roman"/>
          <w:color w:val="auto"/>
          <w:sz w:val="24"/>
          <w:szCs w:val="24"/>
          <w:highlight w:val="none"/>
        </w:rPr>
        <w:t>客户合理投诉：饭菜不熟、开饭不准时、供应不足等涉及面广或事件严重的投诉每月</w:t>
      </w:r>
      <w:r>
        <w:rPr>
          <w:rFonts w:hint="eastAsia" w:ascii="Times New Roman" w:hAnsi="Times New Roman" w:eastAsia="宋体" w:cs="Times New Roman"/>
          <w:color w:val="auto"/>
          <w:sz w:val="24"/>
          <w:szCs w:val="24"/>
          <w:highlight w:val="none"/>
          <w:lang w:eastAsia="zh-CN"/>
        </w:rPr>
        <w:t>不得超过</w:t>
      </w:r>
      <w:r>
        <w:rPr>
          <w:rFonts w:ascii="Times New Roman" w:hAnsi="Times New Roman" w:eastAsia="宋体" w:cs="Times New Roman"/>
          <w:color w:val="auto"/>
          <w:sz w:val="24"/>
          <w:szCs w:val="24"/>
          <w:highlight w:val="none"/>
        </w:rPr>
        <w:t>一次；有玻璃、头发、铁丝、石子、小虫等不卫生每月</w:t>
      </w:r>
      <w:r>
        <w:rPr>
          <w:rFonts w:hint="eastAsia" w:ascii="Times New Roman" w:hAnsi="Times New Roman" w:eastAsia="宋体" w:cs="Times New Roman"/>
          <w:color w:val="auto"/>
          <w:sz w:val="24"/>
          <w:szCs w:val="24"/>
          <w:highlight w:val="none"/>
          <w:lang w:eastAsia="zh-CN"/>
        </w:rPr>
        <w:t>不得超过</w:t>
      </w:r>
      <w:r>
        <w:rPr>
          <w:rFonts w:ascii="Times New Roman" w:hAnsi="Times New Roman" w:eastAsia="宋体" w:cs="Times New Roman"/>
          <w:color w:val="auto"/>
          <w:sz w:val="24"/>
          <w:szCs w:val="24"/>
          <w:highlight w:val="none"/>
        </w:rPr>
        <w:t>一次；服务态度、个人卫生、环境卫生差等其他情况每月</w:t>
      </w:r>
      <w:r>
        <w:rPr>
          <w:rFonts w:hint="eastAsia" w:ascii="Times New Roman" w:hAnsi="Times New Roman" w:eastAsia="宋体" w:cs="Times New Roman"/>
          <w:color w:val="auto"/>
          <w:sz w:val="24"/>
          <w:szCs w:val="24"/>
          <w:highlight w:val="none"/>
          <w:lang w:eastAsia="zh-CN"/>
        </w:rPr>
        <w:t>不得超过</w:t>
      </w:r>
      <w:r>
        <w:rPr>
          <w:rFonts w:ascii="Times New Roman" w:hAnsi="Times New Roman" w:eastAsia="宋体" w:cs="Times New Roman"/>
          <w:color w:val="auto"/>
          <w:sz w:val="24"/>
          <w:szCs w:val="24"/>
          <w:highlight w:val="none"/>
        </w:rPr>
        <w:t>一次。</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11.</w:t>
      </w:r>
      <w:r>
        <w:rPr>
          <w:highlight w:val="none"/>
        </w:rPr>
        <w:t>人员健康及卫生管理要求</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成交供应商应建立食堂工作人员卫生档案。食堂工作人员必须符合餐饮从业人员健康标准并提供有效健康证明。</w:t>
      </w:r>
    </w:p>
    <w:p>
      <w:pPr>
        <w:pStyle w:val="15"/>
        <w:numPr>
          <w:ilvl w:val="0"/>
          <w:numId w:val="0"/>
        </w:numPr>
        <w:topLinePunct w:val="0"/>
        <w:ind w:left="0" w:leftChars="0" w:firstLine="480" w:firstLineChars="0"/>
        <w:rPr>
          <w:rFonts w:hint="eastAsia"/>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工作人员要做好个人卫生，工作期间着统一制式工作衣帽，并保持整洁干</w:t>
      </w:r>
      <w:r>
        <w:t>净，不得留长胡须、长头发（女员工须盘头）</w:t>
      </w:r>
      <w:r>
        <w:rPr>
          <w:rFonts w:hint="eastAsia"/>
          <w:lang w:eastAsia="zh-CN"/>
        </w:rPr>
        <w:t>、长</w:t>
      </w:r>
      <w:r>
        <w:t>指甲等。</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（3）</w:t>
      </w:r>
      <w:r>
        <w:rPr>
          <w:rFonts w:ascii="Times New Roman" w:hAnsi="Times New Roman" w:eastAsia="宋体" w:cs="Times New Roman"/>
          <w:color w:val="auto"/>
          <w:sz w:val="24"/>
          <w:szCs w:val="24"/>
          <w:highlight w:val="none"/>
        </w:rPr>
        <w:t>患有流行性、传染性疾病时应立即报告，暂停接触食物的工作，直到疾病痊愈为止。</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（4）</w:t>
      </w:r>
      <w:r>
        <w:rPr>
          <w:rFonts w:ascii="Times New Roman" w:hAnsi="Times New Roman" w:eastAsia="宋体" w:cs="Times New Roman"/>
          <w:color w:val="auto"/>
          <w:sz w:val="24"/>
          <w:szCs w:val="24"/>
          <w:highlight w:val="none"/>
        </w:rPr>
        <w:t>食堂工作人员因自身原因影响正常工作开展或导致采购人利益受损的，采购人有权责令成交供应商限期更换人员。</w:t>
      </w:r>
    </w:p>
    <w:p>
      <w:pPr>
        <w:pStyle w:val="6"/>
        <w:numPr>
          <w:ilvl w:val="0"/>
          <w:numId w:val="0"/>
        </w:numPr>
        <w:ind w:left="0" w:leftChars="0" w:firstLine="0" w:firstLineChars="0"/>
        <w:rPr>
          <w:b w:val="0"/>
          <w:highlight w:val="none"/>
        </w:rPr>
      </w:pPr>
      <w:r>
        <w:rPr>
          <w:rFonts w:hint="default" w:ascii="Times New Roman" w:hAnsi="Times New Roman" w:eastAsia="黑体" w:cs="Times New Roman"/>
          <w:b w:val="0"/>
          <w:bCs/>
          <w:kern w:val="2"/>
          <w:sz w:val="28"/>
          <w:szCs w:val="28"/>
          <w:lang w:bidi="ar-SA"/>
        </w:rPr>
        <w:t>12.</w:t>
      </w:r>
      <w:r>
        <w:rPr>
          <w:highlight w:val="none"/>
        </w:rPr>
        <w:t>成交供应商必须接受采购人的监督管理，严格遵守单位的各项规章制度。</w:t>
      </w:r>
    </w:p>
    <w:p>
      <w:pPr>
        <w:pStyle w:val="5"/>
        <w:numPr>
          <w:ilvl w:val="0"/>
          <w:numId w:val="0"/>
        </w:numPr>
        <w:topLinePunct w:val="0"/>
        <w:ind w:left="0" w:leftChars="0" w:firstLine="0" w:firstLineChars="0"/>
        <w:rPr>
          <w:rFonts w:hint="eastAsia" w:ascii="黑体" w:hAnsi="黑体" w:eastAsia="黑体" w:cs="黑体"/>
          <w:b w:val="0"/>
          <w:highlight w:val="yellow"/>
        </w:rPr>
      </w:pPr>
      <w:r>
        <w:rPr>
          <w:rFonts w:hint="eastAsia" w:ascii="黑体" w:hAnsi="黑体" w:eastAsia="黑体" w:cs="黑体"/>
          <w:b w:val="0"/>
          <w:bCs/>
          <w:kern w:val="2"/>
          <w:sz w:val="28"/>
          <w:szCs w:val="28"/>
          <w:lang w:bidi="ar-SA"/>
        </w:rPr>
        <w:t>（三）</w:t>
      </w:r>
      <w:r>
        <w:rPr>
          <w:highlight w:val="none"/>
        </w:rPr>
        <w:t>食材验收方案</w:t>
      </w:r>
    </w:p>
    <w:p>
      <w:pPr>
        <w:pStyle w:val="15"/>
        <w:numPr>
          <w:ilvl w:val="0"/>
          <w:numId w:val="0"/>
        </w:numPr>
        <w:ind w:left="0" w:leftChars="0" w:firstLine="480" w:firstLineChars="0"/>
        <w:outlineLvl w:val="4"/>
        <w:rPr>
          <w:rFonts w:hint="eastAsia" w:ascii="Times New Roman" w:hAnsi="Times New Roman" w:eastAsia="宋体" w:cs="Times New Roman"/>
          <w:b w:val="0"/>
          <w:color w:val="auto"/>
          <w:sz w:val="24"/>
          <w:szCs w:val="24"/>
          <w:highlight w:val="none"/>
          <w:lang w:val="en-US" w:eastAsia="zh-CN"/>
        </w:rPr>
      </w:pPr>
      <w:r>
        <w:rPr>
          <w:rFonts w:hint="eastAsia" w:ascii="Times New Roman" w:hAnsi="Times New Roman" w:eastAsia="宋体" w:cs="Times New Roman"/>
          <w:b w:val="0"/>
          <w:color w:val="auto"/>
          <w:sz w:val="24"/>
          <w:szCs w:val="24"/>
          <w:highlight w:val="none"/>
          <w:lang w:val="en-US" w:eastAsia="zh-CN"/>
        </w:rPr>
        <w:t>1.</w:t>
      </w:r>
      <w:r>
        <w:rPr>
          <w:rFonts w:hint="eastAsia" w:cs="Times New Roman"/>
          <w:b w:val="0"/>
          <w:color w:val="auto"/>
          <w:sz w:val="24"/>
          <w:szCs w:val="24"/>
          <w:highlight w:val="none"/>
          <w:lang w:val="en-US" w:eastAsia="zh-CN"/>
        </w:rPr>
        <w:t>原料</w:t>
      </w:r>
      <w:r>
        <w:rPr>
          <w:rFonts w:hint="eastAsia" w:ascii="Times New Roman" w:hAnsi="Times New Roman" w:eastAsia="宋体" w:cs="Times New Roman"/>
          <w:b w:val="0"/>
          <w:color w:val="auto"/>
          <w:sz w:val="24"/>
          <w:szCs w:val="24"/>
          <w:highlight w:val="none"/>
          <w:lang w:val="en-US" w:eastAsia="zh-CN"/>
        </w:rPr>
        <w:t>采购</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rPr>
      </w:pPr>
      <w:r>
        <w:rPr>
          <w:rFonts w:hint="eastAsia" w:ascii="Times New Roman" w:hAnsi="Times New Roman" w:eastAsia="宋体" w:cs="Times New Roman"/>
          <w:b w:val="0"/>
          <w:color w:val="auto"/>
          <w:sz w:val="24"/>
          <w:szCs w:val="24"/>
          <w:highlight w:val="none"/>
          <w:lang w:val="en-US" w:eastAsia="zh-CN"/>
        </w:rPr>
        <w:t>供应商提前提交原材料需求计划，采购人审核并安排原材料采购。</w:t>
      </w:r>
    </w:p>
    <w:p>
      <w:pPr>
        <w:pStyle w:val="15"/>
        <w:numPr>
          <w:ilvl w:val="0"/>
          <w:numId w:val="0"/>
        </w:numPr>
        <w:ind w:left="0" w:leftChars="0" w:firstLine="480" w:firstLineChars="0"/>
        <w:outlineLvl w:val="4"/>
        <w:rPr>
          <w:rFonts w:ascii="Times New Roman" w:hAnsi="Times New Roman" w:eastAsia="宋体" w:cs="Times New Roman"/>
          <w:b w:val="0"/>
          <w:color w:val="auto"/>
          <w:sz w:val="24"/>
          <w:szCs w:val="24"/>
          <w:highlight w:val="none"/>
        </w:rPr>
      </w:pPr>
      <w:r>
        <w:rPr>
          <w:rFonts w:hint="eastAsia" w:cs="Times New Roman"/>
          <w:b w:val="0"/>
          <w:color w:val="auto"/>
          <w:sz w:val="24"/>
          <w:szCs w:val="24"/>
          <w:highlight w:val="none"/>
          <w:lang w:val="en-US" w:eastAsia="zh-CN"/>
        </w:rPr>
        <w:t>2</w:t>
      </w:r>
      <w:r>
        <w:rPr>
          <w:rFonts w:hint="default" w:ascii="Times New Roman" w:hAnsi="Times New Roman" w:eastAsia="宋体" w:cs="Times New Roman"/>
          <w:b w:val="0"/>
          <w:color w:val="auto"/>
          <w:sz w:val="24"/>
          <w:szCs w:val="24"/>
          <w:highlight w:val="none"/>
        </w:rPr>
        <w:t>.</w:t>
      </w:r>
      <w:r>
        <w:rPr>
          <w:rFonts w:ascii="Times New Roman" w:hAnsi="Times New Roman" w:eastAsia="宋体" w:cs="Times New Roman"/>
          <w:b w:val="0"/>
          <w:color w:val="auto"/>
          <w:sz w:val="24"/>
          <w:szCs w:val="24"/>
          <w:highlight w:val="none"/>
        </w:rPr>
        <w:t>验收程序</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lang w:eastAsia="zh-CN"/>
        </w:rPr>
      </w:pPr>
      <w:r>
        <w:rPr>
          <w:rFonts w:hint="default" w:ascii="Times New Roman" w:hAnsi="Times New Roman" w:eastAsia="宋体" w:cs="Times New Roman"/>
          <w:b w:val="0"/>
          <w:color w:val="auto"/>
          <w:sz w:val="24"/>
          <w:szCs w:val="24"/>
          <w:highlight w:val="none"/>
        </w:rPr>
        <w:t>（1）</w:t>
      </w:r>
      <w:r>
        <w:rPr>
          <w:rFonts w:ascii="Times New Roman" w:hAnsi="Times New Roman" w:eastAsia="宋体" w:cs="Times New Roman"/>
          <w:b w:val="0"/>
          <w:color w:val="auto"/>
          <w:sz w:val="24"/>
          <w:szCs w:val="24"/>
          <w:highlight w:val="none"/>
        </w:rPr>
        <w:t>组建验收小组：</w:t>
      </w:r>
      <w:r>
        <w:rPr>
          <w:rFonts w:hint="eastAsia" w:ascii="Times New Roman" w:hAnsi="Times New Roman" w:eastAsia="宋体" w:cs="Times New Roman"/>
          <w:b w:val="0"/>
          <w:color w:val="auto"/>
          <w:sz w:val="24"/>
          <w:szCs w:val="24"/>
          <w:highlight w:val="none"/>
        </w:rPr>
        <w:t>由成交供应商验收人员、</w:t>
      </w:r>
      <w:r>
        <w:rPr>
          <w:rFonts w:hint="eastAsia" w:cs="Times New Roman"/>
          <w:b w:val="0"/>
          <w:color w:val="auto"/>
          <w:sz w:val="24"/>
          <w:szCs w:val="24"/>
          <w:highlight w:val="none"/>
          <w:lang w:val="en-US" w:eastAsia="zh-CN"/>
        </w:rPr>
        <w:t>采购人</w:t>
      </w:r>
      <w:r>
        <w:rPr>
          <w:rFonts w:hint="eastAsia" w:ascii="Times New Roman" w:hAnsi="Times New Roman" w:eastAsia="宋体" w:cs="Times New Roman"/>
          <w:b w:val="0"/>
          <w:color w:val="auto"/>
          <w:sz w:val="24"/>
          <w:szCs w:val="24"/>
          <w:highlight w:val="none"/>
        </w:rPr>
        <w:t>代表组成；必要时供货方代表到场</w:t>
      </w:r>
      <w:r>
        <w:rPr>
          <w:rFonts w:hint="eastAsia" w:ascii="Times New Roman" w:hAnsi="Times New Roman" w:eastAsia="宋体" w:cs="Times New Roman"/>
          <w:b w:val="0"/>
          <w:color w:val="auto"/>
          <w:sz w:val="24"/>
          <w:szCs w:val="24"/>
          <w:highlight w:val="none"/>
          <w:lang w:eastAsia="zh-CN"/>
        </w:rPr>
        <w:t>。</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rPr>
      </w:pPr>
      <w:r>
        <w:rPr>
          <w:rFonts w:hint="eastAsia" w:ascii="Times New Roman" w:hAnsi="Times New Roman" w:eastAsia="宋体" w:cs="Times New Roman"/>
          <w:b w:val="0"/>
          <w:color w:val="auto"/>
          <w:sz w:val="24"/>
          <w:szCs w:val="24"/>
          <w:highlight w:val="none"/>
          <w:lang w:eastAsia="zh-CN"/>
        </w:rPr>
        <w:t>（</w:t>
      </w:r>
      <w:r>
        <w:rPr>
          <w:rFonts w:hint="eastAsia" w:ascii="Times New Roman" w:hAnsi="Times New Roman" w:eastAsia="宋体" w:cs="Times New Roman"/>
          <w:b w:val="0"/>
          <w:color w:val="auto"/>
          <w:sz w:val="24"/>
          <w:szCs w:val="24"/>
          <w:highlight w:val="none"/>
          <w:lang w:val="en-US" w:eastAsia="zh-CN"/>
        </w:rPr>
        <w:t>2</w:t>
      </w:r>
      <w:r>
        <w:rPr>
          <w:rFonts w:hint="eastAsia" w:ascii="Times New Roman" w:hAnsi="Times New Roman" w:eastAsia="宋体" w:cs="Times New Roman"/>
          <w:b w:val="0"/>
          <w:color w:val="auto"/>
          <w:sz w:val="24"/>
          <w:szCs w:val="24"/>
          <w:highlight w:val="none"/>
          <w:lang w:eastAsia="zh-CN"/>
        </w:rPr>
        <w:t>）</w:t>
      </w:r>
      <w:r>
        <w:rPr>
          <w:rFonts w:hint="eastAsia" w:ascii="Times New Roman" w:hAnsi="Times New Roman" w:eastAsia="宋体" w:cs="Times New Roman"/>
          <w:b w:val="0"/>
          <w:color w:val="auto"/>
          <w:sz w:val="24"/>
          <w:szCs w:val="24"/>
          <w:highlight w:val="none"/>
        </w:rPr>
        <w:t>查验资料：核对送货单、采购计划、检验报告、检疫合格证、出厂合格证等。</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sz w:val="24"/>
          <w:szCs w:val="24"/>
          <w:highlight w:val="none"/>
        </w:rPr>
        <w:t>（</w:t>
      </w:r>
      <w:r>
        <w:rPr>
          <w:rFonts w:hint="eastAsia" w:ascii="Times New Roman" w:hAnsi="Times New Roman" w:eastAsia="宋体" w:cs="Times New Roman"/>
          <w:b w:val="0"/>
          <w:color w:val="auto"/>
          <w:sz w:val="24"/>
          <w:szCs w:val="24"/>
          <w:highlight w:val="none"/>
          <w:lang w:val="en-US" w:eastAsia="zh-CN"/>
        </w:rPr>
        <w:t>3</w:t>
      </w:r>
      <w:r>
        <w:rPr>
          <w:rFonts w:hint="default" w:ascii="Times New Roman" w:hAnsi="Times New Roman" w:eastAsia="宋体" w:cs="Times New Roman"/>
          <w:b w:val="0"/>
          <w:color w:val="auto"/>
          <w:sz w:val="24"/>
          <w:szCs w:val="24"/>
          <w:highlight w:val="none"/>
        </w:rPr>
        <w:t>）</w:t>
      </w:r>
      <w:r>
        <w:rPr>
          <w:rFonts w:hint="eastAsia" w:ascii="Times New Roman" w:hAnsi="Times New Roman" w:eastAsia="宋体" w:cs="Times New Roman"/>
          <w:b w:val="0"/>
          <w:color w:val="auto"/>
          <w:sz w:val="24"/>
          <w:szCs w:val="24"/>
          <w:highlight w:val="none"/>
        </w:rPr>
        <w:t>感官与物理检测</w:t>
      </w:r>
      <w:r>
        <w:rPr>
          <w:rFonts w:ascii="Times New Roman" w:hAnsi="Times New Roman" w:eastAsia="宋体" w:cs="Times New Roman"/>
          <w:b w:val="0"/>
          <w:color w:val="auto"/>
          <w:sz w:val="24"/>
          <w:szCs w:val="24"/>
          <w:highlight w:val="none"/>
        </w:rPr>
        <w:t>：</w:t>
      </w:r>
      <w:r>
        <w:rPr>
          <w:rFonts w:hint="eastAsia" w:ascii="Times New Roman" w:hAnsi="Times New Roman" w:eastAsia="宋体" w:cs="Times New Roman"/>
          <w:b w:val="0"/>
          <w:color w:val="auto"/>
          <w:sz w:val="24"/>
          <w:szCs w:val="24"/>
          <w:highlight w:val="none"/>
        </w:rPr>
        <w:t>按</w:t>
      </w:r>
      <w:r>
        <w:rPr>
          <w:rFonts w:hint="eastAsia" w:ascii="Times New Roman" w:hAnsi="Times New Roman" w:eastAsia="宋体" w:cs="Times New Roman"/>
          <w:b w:val="0"/>
          <w:color w:val="auto"/>
          <w:sz w:val="24"/>
          <w:szCs w:val="24"/>
          <w:highlight w:val="none"/>
          <w:lang w:val="en-US" w:eastAsia="zh-CN"/>
        </w:rPr>
        <w:t>合同附件一</w:t>
      </w:r>
      <w:r>
        <w:rPr>
          <w:rFonts w:hint="eastAsia" w:ascii="Times New Roman" w:hAnsi="Times New Roman" w:eastAsia="宋体" w:cs="Times New Roman"/>
          <w:b w:val="0"/>
          <w:color w:val="auto"/>
          <w:sz w:val="24"/>
          <w:szCs w:val="24"/>
          <w:highlight w:val="none"/>
        </w:rPr>
        <w:t>《食材验收标准手册》执行，包括颜色、气味、质地、温度、包装完好性等。</w:t>
      </w:r>
    </w:p>
    <w:p>
      <w:pPr>
        <w:pStyle w:val="15"/>
        <w:numPr>
          <w:ilvl w:val="0"/>
          <w:numId w:val="0"/>
        </w:numPr>
        <w:ind w:left="0" w:leftChars="0" w:firstLine="480" w:firstLineChars="0"/>
        <w:outlineLvl w:val="4"/>
        <w:rPr>
          <w:rFonts w:hint="eastAsia" w:ascii="Times New Roman" w:hAnsi="Times New Roman" w:eastAsia="宋体" w:cs="Times New Roman"/>
          <w:b w:val="0"/>
          <w:color w:val="auto"/>
          <w:sz w:val="24"/>
          <w:szCs w:val="24"/>
          <w:highlight w:val="none"/>
          <w:lang w:val="en-US" w:eastAsia="zh-CN"/>
        </w:rPr>
      </w:pPr>
      <w:r>
        <w:rPr>
          <w:rFonts w:hint="eastAsia" w:cs="Times New Roman"/>
          <w:b w:val="0"/>
          <w:color w:val="auto"/>
          <w:sz w:val="24"/>
          <w:szCs w:val="24"/>
          <w:highlight w:val="none"/>
          <w:lang w:val="en-US" w:eastAsia="zh-CN"/>
        </w:rPr>
        <w:t>3</w:t>
      </w:r>
      <w:r>
        <w:rPr>
          <w:rFonts w:hint="eastAsia" w:ascii="Times New Roman" w:hAnsi="Times New Roman" w:eastAsia="宋体" w:cs="Times New Roman"/>
          <w:b w:val="0"/>
          <w:color w:val="auto"/>
          <w:sz w:val="24"/>
          <w:szCs w:val="24"/>
          <w:highlight w:val="none"/>
          <w:lang w:val="en-US" w:eastAsia="zh-CN"/>
        </w:rPr>
        <w:t>.验收依据</w:t>
      </w:r>
    </w:p>
    <w:p>
      <w:pPr>
        <w:pStyle w:val="15"/>
        <w:numPr>
          <w:ilvl w:val="0"/>
          <w:numId w:val="0"/>
        </w:numPr>
        <w:ind w:left="0" w:leftChars="0" w:firstLine="480" w:firstLineChars="0"/>
        <w:rPr>
          <w:rFonts w:hint="eastAsia"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 w:val="0"/>
          <w:color w:val="auto"/>
          <w:sz w:val="24"/>
          <w:szCs w:val="24"/>
          <w:highlight w:val="none"/>
          <w:lang w:val="en-US" w:eastAsia="zh-CN"/>
        </w:rPr>
        <w:t>《食材验收标准手册》（本合同附件一）</w:t>
      </w:r>
      <w:r>
        <w:rPr>
          <w:rFonts w:hint="eastAsia" w:ascii="Times New Roman" w:hAnsi="Times New Roman" w:eastAsia="宋体" w:cs="Times New Roman"/>
          <w:b w:val="0"/>
          <w:color w:val="auto"/>
          <w:sz w:val="24"/>
          <w:szCs w:val="24"/>
          <w:highlight w:val="none"/>
          <w:lang w:val="en-US" w:eastAsia="zh-CN"/>
        </w:rPr>
        <w:t>、</w:t>
      </w:r>
      <w:r>
        <w:rPr>
          <w:rFonts w:hint="default" w:ascii="Times New Roman" w:hAnsi="Times New Roman" w:eastAsia="宋体" w:cs="Times New Roman"/>
          <w:b w:val="0"/>
          <w:color w:val="auto"/>
          <w:sz w:val="24"/>
          <w:szCs w:val="24"/>
          <w:highlight w:val="none"/>
          <w:lang w:val="en-US" w:eastAsia="zh-CN"/>
        </w:rPr>
        <w:t>国家食品安全标准（GB 2760、GB 2762等）</w:t>
      </w:r>
      <w:r>
        <w:rPr>
          <w:rFonts w:hint="eastAsia" w:ascii="Times New Roman" w:hAnsi="Times New Roman" w:eastAsia="宋体" w:cs="Times New Roman"/>
          <w:b w:val="0"/>
          <w:color w:val="auto"/>
          <w:sz w:val="24"/>
          <w:szCs w:val="24"/>
          <w:highlight w:val="none"/>
          <w:lang w:val="en-US" w:eastAsia="zh-CN"/>
        </w:rPr>
        <w:t>、</w:t>
      </w:r>
      <w:r>
        <w:rPr>
          <w:rFonts w:hint="default" w:ascii="Times New Roman" w:hAnsi="Times New Roman" w:eastAsia="宋体" w:cs="Times New Roman"/>
          <w:b w:val="0"/>
          <w:color w:val="auto"/>
          <w:sz w:val="24"/>
          <w:szCs w:val="24"/>
          <w:highlight w:val="none"/>
          <w:lang w:val="en-US" w:eastAsia="zh-CN"/>
        </w:rPr>
        <w:t>采购计划单及供货合同约定的规格、数量、质量要求</w:t>
      </w:r>
      <w:r>
        <w:rPr>
          <w:rFonts w:hint="eastAsia" w:ascii="Times New Roman" w:hAnsi="Times New Roman" w:eastAsia="宋体" w:cs="Times New Roman"/>
          <w:b w:val="0"/>
          <w:color w:val="auto"/>
          <w:sz w:val="24"/>
          <w:szCs w:val="24"/>
          <w:highlight w:val="none"/>
          <w:lang w:val="en-US" w:eastAsia="zh-CN"/>
        </w:rPr>
        <w:t>；</w:t>
      </w:r>
      <w:r>
        <w:rPr>
          <w:rFonts w:hint="default" w:ascii="Times New Roman" w:hAnsi="Times New Roman" w:eastAsia="宋体" w:cs="Times New Roman"/>
          <w:b w:val="0"/>
          <w:color w:val="auto"/>
          <w:sz w:val="24"/>
          <w:szCs w:val="24"/>
          <w:highlight w:val="none"/>
          <w:lang w:val="en-US" w:eastAsia="zh-CN"/>
        </w:rPr>
        <w:t>相关检验检疫及检测报告</w:t>
      </w:r>
      <w:r>
        <w:rPr>
          <w:rFonts w:hint="eastAsia" w:ascii="Times New Roman" w:hAnsi="Times New Roman" w:eastAsia="宋体" w:cs="Times New Roman"/>
          <w:b w:val="0"/>
          <w:color w:val="auto"/>
          <w:sz w:val="24"/>
          <w:szCs w:val="24"/>
          <w:highlight w:val="none"/>
          <w:lang w:val="en-US" w:eastAsia="zh-CN"/>
        </w:rPr>
        <w:t>。</w:t>
      </w:r>
    </w:p>
    <w:p>
      <w:pPr>
        <w:pStyle w:val="15"/>
        <w:numPr>
          <w:ilvl w:val="0"/>
          <w:numId w:val="0"/>
        </w:numPr>
        <w:ind w:left="0" w:leftChars="0" w:firstLine="480" w:firstLineChars="0"/>
        <w:outlineLvl w:val="4"/>
        <w:rPr>
          <w:rFonts w:hint="default" w:cs="Times New Roman"/>
          <w:b w:val="0"/>
          <w:color w:val="auto"/>
          <w:sz w:val="24"/>
          <w:szCs w:val="24"/>
          <w:highlight w:val="none"/>
          <w:lang w:val="en-US" w:eastAsia="zh-CN"/>
        </w:rPr>
      </w:pPr>
      <w:r>
        <w:rPr>
          <w:rFonts w:hint="eastAsia" w:cs="Times New Roman"/>
          <w:b w:val="0"/>
          <w:color w:val="auto"/>
          <w:sz w:val="24"/>
          <w:szCs w:val="24"/>
          <w:highlight w:val="none"/>
          <w:lang w:val="en-US" w:eastAsia="zh-CN"/>
        </w:rPr>
        <w:t>4.</w:t>
      </w:r>
      <w:r>
        <w:rPr>
          <w:rFonts w:hint="default" w:cs="Times New Roman"/>
          <w:b w:val="0"/>
          <w:color w:val="auto"/>
          <w:sz w:val="24"/>
          <w:szCs w:val="24"/>
          <w:highlight w:val="none"/>
          <w:lang w:val="en-US" w:eastAsia="zh-CN"/>
        </w:rPr>
        <w:t>验收意见</w:t>
      </w:r>
    </w:p>
    <w:p>
      <w:pPr>
        <w:pStyle w:val="15"/>
        <w:numPr>
          <w:ilvl w:val="0"/>
          <w:numId w:val="0"/>
        </w:numPr>
        <w:ind w:left="0" w:leftChars="0" w:firstLine="480" w:firstLineChars="0"/>
        <w:rPr>
          <w:rFonts w:hint="default" w:cs="Times New Roman"/>
          <w:b w:val="0"/>
          <w:color w:val="auto"/>
          <w:sz w:val="24"/>
          <w:szCs w:val="24"/>
          <w:highlight w:val="none"/>
          <w:lang w:val="en-US" w:eastAsia="zh-CN"/>
        </w:rPr>
      </w:pPr>
      <w:r>
        <w:rPr>
          <w:rFonts w:hint="default" w:cs="Times New Roman"/>
          <w:b w:val="0"/>
          <w:color w:val="auto"/>
          <w:sz w:val="24"/>
          <w:szCs w:val="24"/>
          <w:highlight w:val="none"/>
          <w:lang w:val="en-US" w:eastAsia="zh-CN"/>
        </w:rPr>
        <w:t>验收合格的，由成交供应商及采购人代表在送货单上签字；验收不合格的，当场拒收并立即通报采购人。</w:t>
      </w:r>
    </w:p>
    <w:p>
      <w:pPr>
        <w:pStyle w:val="5"/>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bCs/>
          <w:kern w:val="2"/>
          <w:sz w:val="28"/>
          <w:szCs w:val="28"/>
          <w:lang w:bidi="ar-SA"/>
        </w:rPr>
        <w:t>（四）</w:t>
      </w:r>
      <w:r>
        <w:rPr>
          <w:highlight w:val="none"/>
        </w:rPr>
        <w:t>食堂服务履约验收</w:t>
      </w:r>
    </w:p>
    <w:p>
      <w:pPr>
        <w:pStyle w:val="15"/>
        <w:numPr>
          <w:ilvl w:val="0"/>
          <w:numId w:val="0"/>
        </w:numPr>
        <w:ind w:left="0" w:leftChars="0" w:firstLine="480" w:firstLineChars="0"/>
        <w:outlineLvl w:val="4"/>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b w:val="0"/>
          <w:color w:val="auto"/>
          <w:sz w:val="24"/>
          <w:szCs w:val="24"/>
          <w:highlight w:val="none"/>
        </w:rPr>
        <w:t>履约验收内容</w:t>
      </w:r>
    </w:p>
    <w:p>
      <w:pPr>
        <w:pStyle w:val="15"/>
        <w:rPr>
          <w:rFonts w:ascii="Times New Roman" w:hAnsi="Times New Roman" w:eastAsia="宋体" w:cs="Times New Roman"/>
          <w:b w:val="0"/>
          <w:color w:val="auto"/>
          <w:sz w:val="24"/>
          <w:szCs w:val="24"/>
          <w:highlight w:val="none"/>
        </w:rPr>
      </w:pPr>
      <w:r>
        <w:rPr>
          <w:rFonts w:ascii="Times New Roman" w:hAnsi="Times New Roman" w:eastAsia="宋体" w:cs="Times New Roman"/>
          <w:b w:val="0"/>
          <w:color w:val="auto"/>
          <w:sz w:val="24"/>
          <w:szCs w:val="24"/>
          <w:highlight w:val="none"/>
        </w:rPr>
        <w:t>验收标准包括所有客观、量化指标。不能明确客观标准、涉及主观判断的，可以通过在采购人、使用人中开展问卷调查等方式，转化为客观、量化的验收标准。</w:t>
      </w:r>
    </w:p>
    <w:p>
      <w:pPr>
        <w:pStyle w:val="15"/>
        <w:numPr>
          <w:ilvl w:val="0"/>
          <w:numId w:val="0"/>
        </w:numPr>
        <w:ind w:firstLine="480" w:firstLineChars="200"/>
        <w:outlineLvl w:val="4"/>
        <w:rPr>
          <w:rFonts w:ascii="Times New Roman" w:hAnsi="Times New Roman" w:eastAsia="宋体" w:cs="Times New Roman"/>
          <w:b w:val="0"/>
          <w:color w:val="auto"/>
          <w:sz w:val="24"/>
          <w:szCs w:val="24"/>
          <w:highlight w:val="none"/>
        </w:rPr>
      </w:pPr>
      <w:r>
        <w:rPr>
          <w:rFonts w:ascii="Times New Roman" w:hAnsi="Times New Roman" w:eastAsia="宋体" w:cs="Times New Roman"/>
          <w:b w:val="0"/>
          <w:color w:val="auto"/>
          <w:kern w:val="2"/>
          <w:sz w:val="24"/>
          <w:szCs w:val="24"/>
          <w:lang w:bidi="ar-SA"/>
        </w:rPr>
        <w:t>2.</w:t>
      </w:r>
      <w:r>
        <w:rPr>
          <w:rFonts w:ascii="Times New Roman" w:hAnsi="Times New Roman" w:eastAsia="宋体" w:cs="Times New Roman"/>
          <w:b w:val="0"/>
          <w:color w:val="auto"/>
          <w:sz w:val="24"/>
          <w:szCs w:val="24"/>
          <w:highlight w:val="none"/>
        </w:rPr>
        <w:t>履约验收标准</w:t>
      </w:r>
    </w:p>
    <w:p>
      <w:pPr>
        <w:pStyle w:val="15"/>
        <w:numPr>
          <w:ilvl w:val="0"/>
          <w:numId w:val="0"/>
        </w:numPr>
        <w:ind w:firstLine="480" w:firstLineChars="200"/>
        <w:rPr>
          <w:rFonts w:ascii="Times New Roman" w:hAnsi="Times New Roman" w:eastAsia="宋体" w:cs="Times New Roman"/>
          <w:b w:val="0"/>
          <w:color w:val="auto"/>
          <w:sz w:val="24"/>
          <w:szCs w:val="24"/>
          <w:highlight w:val="none"/>
        </w:rPr>
      </w:pPr>
      <w:r>
        <w:rPr>
          <w:rFonts w:ascii="Times New Roman" w:hAnsi="Times New Roman" w:eastAsia="宋体" w:cs="Times New Roman"/>
          <w:b w:val="0"/>
          <w:color w:val="auto"/>
          <w:sz w:val="24"/>
          <w:szCs w:val="24"/>
          <w:highlight w:val="none"/>
        </w:rPr>
        <w:t>采购人</w:t>
      </w:r>
      <w:r>
        <w:rPr>
          <w:rFonts w:hint="eastAsia" w:ascii="Times New Roman" w:hAnsi="Times New Roman" w:eastAsia="宋体" w:cs="Times New Roman"/>
          <w:b w:val="0"/>
          <w:color w:val="auto"/>
          <w:sz w:val="24"/>
          <w:szCs w:val="24"/>
          <w:highlight w:val="none"/>
          <w:lang w:val="en-US" w:eastAsia="zh-CN"/>
        </w:rPr>
        <w:t>每月定期对食堂进行考核，考核标准详见合同；</w:t>
      </w:r>
      <w:r>
        <w:rPr>
          <w:rFonts w:ascii="Times New Roman" w:hAnsi="Times New Roman" w:eastAsia="宋体" w:cs="Times New Roman"/>
          <w:b w:val="0"/>
          <w:color w:val="auto"/>
          <w:sz w:val="24"/>
          <w:szCs w:val="24"/>
          <w:highlight w:val="none"/>
        </w:rPr>
        <w:t>不定期组织就餐人员对食堂的满意度进行测评，低于80%的给予警告。满意度连续三次低于80%的，采购人有权终止合同。</w:t>
      </w:r>
    </w:p>
    <w:p>
      <w:pPr>
        <w:pStyle w:val="15"/>
        <w:outlineLvl w:val="4"/>
        <w:rPr>
          <w:rFonts w:hint="default"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 w:val="0"/>
          <w:color w:val="auto"/>
          <w:sz w:val="24"/>
          <w:szCs w:val="24"/>
          <w:highlight w:val="none"/>
        </w:rPr>
        <w:t>3.</w:t>
      </w:r>
      <w:r>
        <w:rPr>
          <w:rFonts w:hint="eastAsia" w:cs="Times New Roman"/>
          <w:b w:val="0"/>
          <w:color w:val="auto"/>
          <w:sz w:val="24"/>
          <w:szCs w:val="24"/>
          <w:highlight w:val="none"/>
          <w:lang w:val="en-US" w:eastAsia="zh-CN"/>
        </w:rPr>
        <w:t>履约不当条款</w:t>
      </w:r>
    </w:p>
    <w:p>
      <w:pPr>
        <w:pStyle w:val="15"/>
        <w:rPr>
          <w:rFonts w:ascii="Times New Roman" w:hAnsi="Times New Roman" w:eastAsia="宋体" w:cs="Times New Roman"/>
          <w:b w:val="0"/>
          <w:color w:val="auto"/>
          <w:sz w:val="24"/>
          <w:szCs w:val="24"/>
          <w:highlight w:val="none"/>
        </w:rPr>
      </w:pPr>
      <w:r>
        <w:rPr>
          <w:rFonts w:ascii="Times New Roman" w:hAnsi="Times New Roman" w:eastAsia="宋体" w:cs="Times New Roman"/>
          <w:b w:val="0"/>
          <w:color w:val="auto"/>
          <w:sz w:val="24"/>
          <w:szCs w:val="24"/>
          <w:highlight w:val="none"/>
        </w:rPr>
        <w:t>成交供应商出现安全事故处理不当造成重大影响的，与食材供应商串通影响食堂成本和正常经营的，发生群体性中毒或者其他事件的，采购人有权随时解除合约，并要求赔偿。</w:t>
      </w:r>
    </w:p>
    <w:p>
      <w:pPr>
        <w:pStyle w:val="5"/>
        <w:numPr>
          <w:ilvl w:val="0"/>
          <w:numId w:val="0"/>
        </w:numPr>
        <w:topLinePunct w:val="0"/>
        <w:ind w:left="0" w:leftChars="0" w:firstLine="0" w:firstLineChars="0"/>
        <w:rPr>
          <w:rFonts w:hint="eastAsia" w:ascii="黑体" w:hAnsi="黑体" w:eastAsia="黑体" w:cs="黑体"/>
          <w:b w:val="0"/>
          <w:highlight w:val="none"/>
        </w:rPr>
      </w:pPr>
      <w:r>
        <w:rPr>
          <w:rFonts w:hint="eastAsia" w:ascii="黑体" w:hAnsi="黑体" w:eastAsia="黑体" w:cs="黑体"/>
          <w:b w:val="0"/>
          <w:bCs/>
          <w:kern w:val="2"/>
          <w:sz w:val="28"/>
          <w:szCs w:val="28"/>
          <w:lang w:bidi="ar-SA"/>
        </w:rPr>
        <w:t>（五）</w:t>
      </w:r>
      <w:r>
        <w:rPr>
          <w:highlight w:val="none"/>
        </w:rPr>
        <w:t>费用结算</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费用结算：费用按月度支付。</w:t>
      </w:r>
    </w:p>
    <w:p>
      <w:pPr>
        <w:pStyle w:val="3"/>
        <w:bidi w:val="0"/>
        <w:rPr>
          <w:rFonts w:hint="eastAsia"/>
        </w:rPr>
      </w:pPr>
      <w:r>
        <w:rPr>
          <w:rFonts w:hint="eastAsia"/>
        </w:rPr>
        <w:t>三、</w:t>
      </w:r>
      <w:r>
        <w:t>合同签订</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成交供应商应在成交结果公示结</w:t>
      </w:r>
      <w:r>
        <w:rPr>
          <w:rFonts w:hint="eastAsia" w:ascii="Times New Roman" w:hAnsi="Times New Roman" w:eastAsia="宋体" w:cs="Times New Roman"/>
          <w:color w:val="auto"/>
          <w:sz w:val="24"/>
          <w:szCs w:val="24"/>
          <w:highlight w:val="none"/>
          <w:lang w:eastAsia="zh-CN"/>
        </w:rPr>
        <w:t>束后</w:t>
      </w:r>
      <w:r>
        <w:rPr>
          <w:rFonts w:ascii="Times New Roman" w:hAnsi="Times New Roman" w:eastAsia="宋体" w:cs="Times New Roman"/>
          <w:color w:val="auto"/>
          <w:sz w:val="24"/>
          <w:szCs w:val="24"/>
          <w:highlight w:val="none"/>
        </w:rPr>
        <w:t>30日内与采购人签订合同，如成交供应商不按约定时间与采购人签订合同，则视为成交供应商违约并承担违约责任。</w:t>
      </w:r>
    </w:p>
    <w:p>
      <w:pPr>
        <w:pStyle w:val="3"/>
        <w:bidi w:val="0"/>
        <w:rPr>
          <w:rFonts w:hint="eastAsia"/>
        </w:rPr>
      </w:pPr>
      <w:r>
        <w:rPr>
          <w:rFonts w:hint="eastAsia"/>
        </w:rPr>
        <w:t>四、</w:t>
      </w:r>
      <w:r>
        <w:t>食堂设备和厨具移交管理</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成交供应商应在合同签订后</w:t>
      </w:r>
      <w:r>
        <w:rPr>
          <w:rFonts w:hint="eastAsia" w:cs="Times New Roman"/>
          <w:color w:val="auto"/>
          <w:sz w:val="24"/>
          <w:szCs w:val="24"/>
          <w:highlight w:val="none"/>
          <w:lang w:val="en-US" w:eastAsia="zh-CN"/>
        </w:rPr>
        <w:t>7</w:t>
      </w:r>
      <w:r>
        <w:rPr>
          <w:rFonts w:ascii="Times New Roman" w:hAnsi="Times New Roman" w:eastAsia="宋体" w:cs="Times New Roman"/>
          <w:color w:val="auto"/>
          <w:sz w:val="24"/>
          <w:szCs w:val="24"/>
          <w:highlight w:val="none"/>
        </w:rPr>
        <w:t>日内向采购人提交食堂移交和接管的实施计划，并派驻食堂管理人员（包括食堂负责人等）。无论成交供应商人员是否到位，食堂经营管理责任应从食堂交接之日起由成交供应商负责；</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成交供应商应</w:t>
      </w:r>
      <w:r>
        <w:rPr>
          <w:rFonts w:hint="eastAsia" w:ascii="Times New Roman" w:hAnsi="Times New Roman" w:eastAsia="宋体" w:cs="Times New Roman"/>
          <w:color w:val="auto"/>
          <w:sz w:val="24"/>
          <w:szCs w:val="24"/>
          <w:highlight w:val="none"/>
          <w:lang w:eastAsia="zh-CN"/>
        </w:rPr>
        <w:t>在接收</w:t>
      </w:r>
      <w:r>
        <w:rPr>
          <w:rFonts w:ascii="Times New Roman" w:hAnsi="Times New Roman" w:eastAsia="宋体" w:cs="Times New Roman"/>
          <w:color w:val="auto"/>
          <w:sz w:val="24"/>
          <w:szCs w:val="24"/>
          <w:highlight w:val="none"/>
        </w:rPr>
        <w:t>食堂设备设施接收时必须进行全面</w:t>
      </w:r>
      <w:r>
        <w:rPr>
          <w:rFonts w:hint="eastAsia" w:ascii="Times New Roman" w:hAnsi="Times New Roman" w:eastAsia="宋体" w:cs="Times New Roman"/>
          <w:color w:val="auto"/>
          <w:sz w:val="24"/>
          <w:szCs w:val="24"/>
          <w:highlight w:val="none"/>
          <w:lang w:eastAsia="zh-CN"/>
        </w:rPr>
        <w:t>且</w:t>
      </w:r>
      <w:r>
        <w:rPr>
          <w:rFonts w:ascii="Times New Roman" w:hAnsi="Times New Roman" w:eastAsia="宋体" w:cs="Times New Roman"/>
          <w:color w:val="auto"/>
          <w:sz w:val="24"/>
          <w:szCs w:val="24"/>
          <w:highlight w:val="none"/>
        </w:rPr>
        <w:t>仔细的检验，以确保符合食堂日常运营管理的正常要求。</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成交供应商对接收后的食堂设备设施使用情况具有监管责任，并做好设备的日常维护，对出现非正常损坏的设备设施负有维修责任。</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4.</w:t>
      </w:r>
      <w:r>
        <w:rPr>
          <w:rFonts w:ascii="Times New Roman" w:hAnsi="Times New Roman" w:eastAsia="宋体" w:cs="Times New Roman"/>
          <w:color w:val="auto"/>
          <w:sz w:val="24"/>
          <w:szCs w:val="24"/>
          <w:highlight w:val="none"/>
        </w:rPr>
        <w:t>成交供应商负责定期保养厨房内的设备、设施及厨房用具等，对出现正常损坏的设备设施负有维修责任，以确保服务正常进行。</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5.</w:t>
      </w:r>
      <w:r>
        <w:rPr>
          <w:rFonts w:ascii="Times New Roman" w:hAnsi="Times New Roman" w:eastAsia="宋体" w:cs="Times New Roman"/>
          <w:color w:val="auto"/>
          <w:sz w:val="24"/>
          <w:szCs w:val="24"/>
          <w:highlight w:val="none"/>
        </w:rPr>
        <w:t>交接后设备和厨具人为损坏的由成交供应商负责维修，丢失的由成交供应商照价赔偿。</w:t>
      </w:r>
    </w:p>
    <w:p>
      <w:pPr>
        <w:pStyle w:val="15"/>
        <w:ind w:firstLine="422" w:firstLineChars="200"/>
        <w:rPr>
          <w:rFonts w:hint="eastAsia" w:ascii="宋体" w:hAnsi="宋体"/>
          <w:b/>
          <w:color w:val="auto"/>
          <w:sz w:val="21"/>
          <w:szCs w:val="21"/>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b/>
          <w:color w:val="auto"/>
          <w:sz w:val="24"/>
          <w:szCs w:val="24"/>
          <w:highlight w:val="none"/>
        </w:rPr>
        <w:t>对于上述项目要求，投标人应在投标文件中进行回应，作出承诺及说明。</w:t>
      </w:r>
    </w:p>
    <w:p>
      <w:pPr>
        <w:pStyle w:val="2"/>
        <w:bidi w:val="0"/>
      </w:pPr>
      <w:r>
        <w:rPr>
          <w:rFonts w:hint="eastAsia" w:ascii="宋体" w:hAnsi="宋体" w:cs="宋体"/>
          <w:b/>
          <w:color w:val="auto"/>
          <w:szCs w:val="32"/>
          <w:highlight w:val="none"/>
        </w:rPr>
        <w:br w:type="page"/>
      </w:r>
      <w:bookmarkStart w:id="99" w:name="_Toc33"/>
      <w:bookmarkStart w:id="100" w:name="_Toc26098"/>
      <w:bookmarkStart w:id="101" w:name="_Toc1978"/>
      <w:bookmarkStart w:id="102" w:name="_Toc24901"/>
      <w:r>
        <w:rPr>
          <w:rFonts w:hint="eastAsia"/>
          <w:lang w:val="en-US" w:eastAsia="zh-CN"/>
        </w:rPr>
        <w:t xml:space="preserve">第五章 </w:t>
      </w:r>
      <w:r>
        <w:t>投标文件</w:t>
      </w:r>
      <w:bookmarkEnd w:id="49"/>
      <w:bookmarkEnd w:id="54"/>
      <w:bookmarkEnd w:id="99"/>
      <w:bookmarkEnd w:id="100"/>
      <w:bookmarkEnd w:id="101"/>
      <w:bookmarkEnd w:id="102"/>
    </w:p>
    <w:p>
      <w:pPr>
        <w:pStyle w:val="36"/>
        <w:rPr>
          <w:rFonts w:hint="eastAsia"/>
          <w:color w:val="auto"/>
          <w:highlight w:val="none"/>
        </w:rPr>
      </w:pPr>
    </w:p>
    <w:p>
      <w:pPr>
        <w:pStyle w:val="288"/>
        <w:rPr>
          <w:highlight w:val="none"/>
        </w:rPr>
      </w:pPr>
      <w:bookmarkStart w:id="103" w:name="_Toc1060"/>
      <w:bookmarkStart w:id="104" w:name="_Toc30483"/>
      <w:bookmarkStart w:id="105" w:name="_Toc28779"/>
      <w:bookmarkStart w:id="106" w:name="_Toc8517"/>
      <w:bookmarkStart w:id="107" w:name="_Toc17666"/>
      <w:r>
        <w:rPr>
          <w:highlight w:val="none"/>
        </w:rPr>
        <w:t>投 标 文 件</w:t>
      </w:r>
      <w:bookmarkEnd w:id="103"/>
      <w:bookmarkEnd w:id="104"/>
      <w:bookmarkEnd w:id="105"/>
      <w:bookmarkEnd w:id="106"/>
      <w:bookmarkEnd w:id="107"/>
    </w:p>
    <w:p>
      <w:pPr>
        <w:adjustRightInd w:val="0"/>
        <w:snapToGrid w:val="0"/>
        <w:spacing w:line="360" w:lineRule="auto"/>
        <w:rPr>
          <w:rFonts w:hint="eastAsia" w:ascii="宋体" w:hAnsi="宋体" w:cs="宋体"/>
          <w:b/>
          <w:color w:val="auto"/>
          <w:sz w:val="32"/>
          <w:szCs w:val="32"/>
          <w:highlight w:val="none"/>
        </w:rPr>
      </w:pPr>
    </w:p>
    <w:p>
      <w:pPr>
        <w:pStyle w:val="36"/>
        <w:rPr>
          <w:rFonts w:hint="eastAsia" w:ascii="宋体" w:hAnsi="宋体" w:cs="宋体"/>
          <w:b/>
          <w:color w:val="auto"/>
          <w:sz w:val="32"/>
          <w:szCs w:val="32"/>
          <w:highlight w:val="none"/>
        </w:rPr>
      </w:pPr>
    </w:p>
    <w:p>
      <w:pPr>
        <w:pStyle w:val="36"/>
        <w:rPr>
          <w:rFonts w:hint="eastAsia" w:ascii="宋体" w:hAnsi="宋体" w:cs="宋体"/>
          <w:b/>
          <w:color w:val="auto"/>
          <w:sz w:val="32"/>
          <w:szCs w:val="32"/>
          <w:highlight w:val="none"/>
        </w:rPr>
      </w:pPr>
    </w:p>
    <w:p>
      <w:pPr>
        <w:pStyle w:val="21"/>
        <w:adjustRightInd w:val="0"/>
        <w:snapToGrid w:val="0"/>
        <w:spacing w:line="360" w:lineRule="auto"/>
        <w:ind w:firstLine="1988" w:firstLineChars="660"/>
        <w:outlineLvl w:val="9"/>
        <w:rPr>
          <w:rFonts w:hint="eastAsia" w:hAnsi="宋体" w:cs="宋体"/>
          <w:b/>
          <w:bCs/>
          <w:color w:val="auto"/>
          <w:sz w:val="30"/>
          <w:szCs w:val="30"/>
          <w:highlight w:val="none"/>
          <w:u w:val="single"/>
        </w:rPr>
      </w:pPr>
      <w:bookmarkStart w:id="108" w:name="_Toc22902"/>
      <w:bookmarkStart w:id="109" w:name="_Toc4103"/>
      <w:bookmarkStart w:id="110" w:name="_Toc2645"/>
      <w:bookmarkStart w:id="111" w:name="_Toc340"/>
      <w:bookmarkStart w:id="112" w:name="_Toc21061"/>
      <w:r>
        <w:rPr>
          <w:rFonts w:hint="eastAsia" w:hAnsi="宋体" w:cs="宋体"/>
          <w:b/>
          <w:bCs/>
          <w:color w:val="auto"/>
          <w:sz w:val="30"/>
          <w:szCs w:val="30"/>
          <w:highlight w:val="none"/>
        </w:rPr>
        <w:t>采购项目名称</w:t>
      </w:r>
      <w:r>
        <w:rPr>
          <w:rFonts w:hint="eastAsia" w:hAnsi="宋体" w:cs="宋体"/>
          <w:b/>
          <w:bCs/>
          <w:color w:val="auto"/>
          <w:sz w:val="30"/>
          <w:szCs w:val="30"/>
          <w:highlight w:val="none"/>
          <w:lang w:eastAsia="zh-CN"/>
        </w:rPr>
        <w:t>：</w:t>
      </w:r>
      <w:bookmarkEnd w:id="108"/>
      <w:bookmarkEnd w:id="109"/>
      <w:bookmarkEnd w:id="110"/>
      <w:bookmarkEnd w:id="111"/>
      <w:bookmarkEnd w:id="112"/>
      <w:r>
        <w:rPr>
          <w:rFonts w:hint="eastAsia" w:hAnsi="宋体" w:cs="宋体"/>
          <w:b/>
          <w:bCs/>
          <w:color w:val="auto"/>
          <w:sz w:val="30"/>
          <w:szCs w:val="30"/>
          <w:highlight w:val="none"/>
          <w:u w:val="single"/>
        </w:rPr>
        <w:t xml:space="preserve">                       </w:t>
      </w:r>
    </w:p>
    <w:p>
      <w:pPr>
        <w:pStyle w:val="21"/>
        <w:adjustRightInd w:val="0"/>
        <w:snapToGrid w:val="0"/>
        <w:spacing w:line="360" w:lineRule="auto"/>
        <w:ind w:firstLine="1988" w:firstLineChars="660"/>
        <w:outlineLvl w:val="9"/>
        <w:rPr>
          <w:rFonts w:hint="eastAsia" w:hAnsi="宋体" w:cs="宋体"/>
          <w:b/>
          <w:bCs/>
          <w:color w:val="auto"/>
          <w:sz w:val="30"/>
          <w:szCs w:val="30"/>
          <w:highlight w:val="none"/>
        </w:rPr>
      </w:pPr>
      <w:bookmarkStart w:id="113" w:name="_Toc20296"/>
      <w:bookmarkStart w:id="114" w:name="_Toc31066"/>
      <w:bookmarkStart w:id="115" w:name="_Toc15226"/>
      <w:bookmarkStart w:id="116" w:name="_Toc18098"/>
      <w:bookmarkStart w:id="117" w:name="_Toc14006"/>
      <w:r>
        <w:rPr>
          <w:rFonts w:hint="eastAsia" w:hAnsi="宋体" w:cs="宋体"/>
          <w:b/>
          <w:bCs/>
          <w:color w:val="auto"/>
          <w:sz w:val="30"/>
          <w:szCs w:val="30"/>
          <w:highlight w:val="none"/>
        </w:rPr>
        <w:t>采   购   人：</w:t>
      </w:r>
      <w:bookmarkEnd w:id="113"/>
      <w:bookmarkEnd w:id="114"/>
      <w:bookmarkEnd w:id="115"/>
      <w:bookmarkEnd w:id="116"/>
      <w:bookmarkEnd w:id="117"/>
      <w:r>
        <w:rPr>
          <w:rFonts w:hint="eastAsia" w:hAnsi="宋体" w:cs="宋体"/>
          <w:b/>
          <w:bCs/>
          <w:color w:val="auto"/>
          <w:sz w:val="30"/>
          <w:szCs w:val="30"/>
          <w:highlight w:val="none"/>
          <w:u w:val="single"/>
        </w:rPr>
        <w:t xml:space="preserve">                       </w:t>
      </w:r>
    </w:p>
    <w:p>
      <w:pPr>
        <w:adjustRightInd w:val="0"/>
        <w:snapToGrid w:val="0"/>
        <w:spacing w:line="360" w:lineRule="auto"/>
        <w:outlineLvl w:val="9"/>
        <w:rPr>
          <w:rFonts w:hint="eastAsia" w:ascii="宋体" w:hAnsi="宋体" w:cs="宋体"/>
          <w:color w:val="auto"/>
          <w:sz w:val="30"/>
          <w:szCs w:val="30"/>
          <w:highlight w:val="none"/>
        </w:rPr>
      </w:pPr>
    </w:p>
    <w:p>
      <w:pPr>
        <w:adjustRightInd w:val="0"/>
        <w:snapToGrid w:val="0"/>
        <w:outlineLvl w:val="9"/>
        <w:rPr>
          <w:rFonts w:hint="eastAsia" w:ascii="宋体" w:hAnsi="宋体" w:cs="宋体"/>
          <w:color w:val="auto"/>
          <w:sz w:val="30"/>
          <w:szCs w:val="30"/>
          <w:highlight w:val="none"/>
        </w:rPr>
      </w:pPr>
    </w:p>
    <w:p>
      <w:pPr>
        <w:adjustRightInd w:val="0"/>
        <w:snapToGrid w:val="0"/>
        <w:spacing w:line="360" w:lineRule="auto"/>
        <w:outlineLvl w:val="9"/>
        <w:rPr>
          <w:rFonts w:hint="eastAsia" w:ascii="宋体" w:hAnsi="宋体" w:cs="宋体"/>
          <w:color w:val="auto"/>
          <w:sz w:val="30"/>
          <w:szCs w:val="30"/>
          <w:highlight w:val="none"/>
        </w:rPr>
      </w:pPr>
    </w:p>
    <w:p>
      <w:pPr>
        <w:adjustRightInd w:val="0"/>
        <w:snapToGrid w:val="0"/>
        <w:spacing w:line="360" w:lineRule="auto"/>
        <w:outlineLvl w:val="9"/>
        <w:rPr>
          <w:rFonts w:hint="eastAsia" w:ascii="宋体" w:hAnsi="宋体" w:cs="宋体"/>
          <w:color w:val="auto"/>
          <w:sz w:val="30"/>
          <w:szCs w:val="30"/>
          <w:highlight w:val="none"/>
        </w:rPr>
      </w:pPr>
    </w:p>
    <w:p>
      <w:pPr>
        <w:adjustRightInd w:val="0"/>
        <w:snapToGrid w:val="0"/>
        <w:spacing w:line="360" w:lineRule="auto"/>
        <w:ind w:firstLine="1984" w:firstLineChars="620"/>
        <w:outlineLvl w:val="9"/>
        <w:rPr>
          <w:rFonts w:hint="eastAsia" w:ascii="宋体" w:hAnsi="宋体" w:cs="宋体"/>
          <w:color w:val="auto"/>
          <w:sz w:val="32"/>
          <w:szCs w:val="32"/>
          <w:highlight w:val="none"/>
          <w:u w:val="single"/>
        </w:rPr>
      </w:pPr>
      <w:bookmarkStart w:id="118" w:name="_Toc27448"/>
      <w:bookmarkStart w:id="119" w:name="_Toc22815"/>
      <w:bookmarkStart w:id="120" w:name="_Toc1247"/>
      <w:bookmarkStart w:id="121" w:name="_Toc9840"/>
      <w:bookmarkStart w:id="122" w:name="_Toc27653"/>
      <w:r>
        <w:rPr>
          <w:rFonts w:hint="eastAsia" w:ascii="宋体" w:hAnsi="宋体" w:cs="宋体"/>
          <w:color w:val="auto"/>
          <w:sz w:val="32"/>
          <w:szCs w:val="32"/>
          <w:highlight w:val="none"/>
        </w:rPr>
        <w:t>供应商</w:t>
      </w:r>
      <w:bookmarkEnd w:id="118"/>
      <w:bookmarkEnd w:id="119"/>
      <w:bookmarkEnd w:id="120"/>
      <w:bookmarkEnd w:id="121"/>
      <w:bookmarkEnd w:id="122"/>
      <w:r>
        <w:rPr>
          <w:rFonts w:hint="eastAsia" w:ascii="宋体" w:hAnsi="宋体" w:cs="宋体"/>
          <w:color w:val="auto"/>
          <w:sz w:val="32"/>
          <w:szCs w:val="32"/>
          <w:highlight w:val="none"/>
          <w:u w:val="single"/>
        </w:rPr>
        <w:t xml:space="preserve">                         </w:t>
      </w:r>
    </w:p>
    <w:p>
      <w:pPr>
        <w:jc w:val="center"/>
        <w:outlineLvl w:val="9"/>
        <w:rPr>
          <w:rFonts w:hint="eastAsia" w:ascii="宋体" w:hAnsi="宋体" w:cs="宋体"/>
          <w:color w:val="auto"/>
          <w:sz w:val="32"/>
          <w:szCs w:val="32"/>
          <w:highlight w:val="none"/>
        </w:rPr>
      </w:pPr>
      <w:bookmarkStart w:id="123" w:name="_Toc25030"/>
      <w:bookmarkStart w:id="124" w:name="_Toc19638"/>
      <w:bookmarkStart w:id="125" w:name="_Toc9908"/>
      <w:bookmarkStart w:id="126" w:name="_Toc18660"/>
      <w:bookmarkStart w:id="127" w:name="_Toc30456"/>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年 </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 月 </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 日</w:t>
      </w:r>
      <w:bookmarkEnd w:id="123"/>
      <w:bookmarkEnd w:id="124"/>
      <w:bookmarkEnd w:id="125"/>
      <w:bookmarkEnd w:id="126"/>
      <w:bookmarkEnd w:id="127"/>
    </w:p>
    <w:p>
      <w:pPr>
        <w:pStyle w:val="3"/>
        <w:jc w:val="center"/>
        <w:rPr>
          <w:highlight w:val="none"/>
        </w:rPr>
      </w:pPr>
      <w:r>
        <w:rPr>
          <w:highlight w:val="none"/>
        </w:rPr>
        <w:br w:type="page"/>
      </w:r>
      <w:bookmarkStart w:id="128" w:name="_Toc34637790"/>
      <w:r>
        <w:rPr>
          <w:highlight w:val="none"/>
        </w:rPr>
        <w:t>一、投标声明</w:t>
      </w:r>
      <w:bookmarkEnd w:id="128"/>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致</w:t>
      </w:r>
      <w:r>
        <w:rPr>
          <w:rFonts w:hint="eastAsia" w:cs="Times New Roman"/>
          <w:color w:val="auto"/>
          <w:sz w:val="24"/>
          <w:szCs w:val="24"/>
          <w:highlight w:val="none"/>
          <w:u w:val="single"/>
          <w:lang w:eastAsia="zh-CN"/>
        </w:rPr>
        <w:t>岳阳城市经济建设投资集团有限公司</w:t>
      </w:r>
      <w:r>
        <w:rPr>
          <w:rFonts w:ascii="Times New Roman" w:hAnsi="Times New Roman" w:eastAsia="宋体" w:cs="Times New Roman"/>
          <w:color w:val="auto"/>
          <w:sz w:val="24"/>
          <w:szCs w:val="24"/>
          <w:highlight w:val="none"/>
        </w:rPr>
        <w:t>：</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我方已仔细研究了</w:t>
      </w:r>
      <w:r>
        <w:rPr>
          <w:rFonts w:ascii="Times New Roman" w:hAnsi="Times New Roman" w:eastAsia="宋体" w:cs="Times New Roman"/>
          <w:color w:val="auto"/>
          <w:sz w:val="24"/>
          <w:szCs w:val="24"/>
          <w:highlight w:val="none"/>
          <w:u w:val="single"/>
        </w:rPr>
        <w:t>经投集团2026年食堂运营服务项目</w:t>
      </w:r>
      <w:r>
        <w:rPr>
          <w:rFonts w:hint="eastAsia" w:ascii="Times New Roman" w:hAnsi="Times New Roman" w:eastAsia="宋体" w:cs="Times New Roman"/>
          <w:color w:val="auto"/>
          <w:sz w:val="24"/>
          <w:szCs w:val="24"/>
          <w:highlight w:val="none"/>
          <w:u w:val="single"/>
          <w:lang w:eastAsia="zh-CN"/>
        </w:rPr>
        <w:t>（</w:t>
      </w:r>
      <w:r>
        <w:rPr>
          <w:rFonts w:hint="eastAsia" w:ascii="Times New Roman" w:hAnsi="Times New Roman" w:eastAsia="宋体" w:cs="Times New Roman"/>
          <w:color w:val="auto"/>
          <w:sz w:val="24"/>
          <w:szCs w:val="24"/>
          <w:highlight w:val="none"/>
          <w:u w:val="single"/>
          <w:lang w:val="en-US" w:eastAsia="zh-CN"/>
        </w:rPr>
        <w:t>第二次</w:t>
      </w:r>
      <w:r>
        <w:rPr>
          <w:rFonts w:hint="eastAsia" w:ascii="Times New Roman" w:hAnsi="Times New Roman" w:eastAsia="宋体" w:cs="Times New Roman"/>
          <w:color w:val="auto"/>
          <w:sz w:val="24"/>
          <w:szCs w:val="24"/>
          <w:highlight w:val="none"/>
          <w:u w:val="single"/>
          <w:lang w:eastAsia="zh-CN"/>
        </w:rPr>
        <w:t>）</w:t>
      </w:r>
      <w:r>
        <w:rPr>
          <w:rFonts w:ascii="Times New Roman" w:hAnsi="Times New Roman" w:eastAsia="宋体" w:cs="Times New Roman"/>
          <w:color w:val="auto"/>
          <w:sz w:val="24"/>
          <w:szCs w:val="24"/>
          <w:highlight w:val="none"/>
          <w:u w:val="single"/>
        </w:rPr>
        <w:t>（</w:t>
      </w:r>
      <w:r>
        <w:rPr>
          <w:rFonts w:ascii="Times New Roman" w:hAnsi="Times New Roman" w:eastAsia="宋体" w:cs="Times New Roman"/>
          <w:color w:val="auto"/>
          <w:sz w:val="24"/>
          <w:szCs w:val="24"/>
          <w:highlight w:val="none"/>
        </w:rPr>
        <w:t>项目名称）的比选文件的全部内容，知悉参加比选的风险，我方承诺接受比选文件的全部条款且无任何异议。</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一、</w:t>
      </w:r>
      <w:r>
        <w:rPr>
          <w:rFonts w:ascii="Times New Roman" w:hAnsi="Times New Roman" w:eastAsia="宋体" w:cs="Times New Roman"/>
          <w:color w:val="auto"/>
          <w:sz w:val="24"/>
          <w:szCs w:val="24"/>
          <w:highlight w:val="none"/>
        </w:rPr>
        <w:t>我方提交投标文件正本一份和副本</w:t>
      </w:r>
      <w:r>
        <w:rPr>
          <w:rFonts w:hint="eastAsia" w:ascii="Times New Roman" w:hAnsi="Times New Roman" w:eastAsia="宋体" w:cs="Times New Roman"/>
          <w:color w:val="auto"/>
          <w:sz w:val="24"/>
          <w:szCs w:val="24"/>
          <w:highlight w:val="none"/>
          <w:lang w:eastAsia="zh-CN"/>
        </w:rPr>
        <w:t>两份，电子U盘一份</w:t>
      </w:r>
      <w:r>
        <w:rPr>
          <w:rFonts w:ascii="Times New Roman" w:hAnsi="Times New Roman" w:eastAsia="宋体" w:cs="Times New Roman"/>
          <w:color w:val="auto"/>
          <w:sz w:val="24"/>
          <w:szCs w:val="24"/>
          <w:highlight w:val="none"/>
        </w:rPr>
        <w:t>，并保证投标文件提供的数据和资料全部内容真实、合法、准确和完整，我们对此负责，并愿承担由此引起的法律责任</w:t>
      </w:r>
      <w:r>
        <w:rPr>
          <w:rFonts w:hint="eastAsia" w:cs="Times New Roman"/>
          <w:color w:val="auto"/>
          <w:sz w:val="24"/>
          <w:szCs w:val="24"/>
          <w:highlight w:val="none"/>
          <w:lang w:eastAsia="zh-CN"/>
        </w:rPr>
        <w:t>。投标有效期</w:t>
      </w:r>
      <w:r>
        <w:rPr>
          <w:rFonts w:hint="eastAsia" w:cs="Times New Roman"/>
          <w:color w:val="auto"/>
          <w:sz w:val="24"/>
          <w:szCs w:val="24"/>
          <w:highlight w:val="none"/>
          <w:u w:val="single"/>
          <w:lang w:val="en-US" w:eastAsia="zh-CN"/>
        </w:rPr>
        <w:t xml:space="preserve">      </w:t>
      </w:r>
      <w:r>
        <w:rPr>
          <w:rFonts w:hint="eastAsia" w:ascii="宋体" w:hAnsi="宋体" w:cs="宋体"/>
          <w:color w:val="auto"/>
          <w:szCs w:val="21"/>
          <w:highlight w:val="none"/>
        </w:rPr>
        <w:t>日（日历日）</w:t>
      </w:r>
      <w:r>
        <w:rPr>
          <w:rFonts w:ascii="Times New Roman" w:hAnsi="Times New Roman" w:eastAsia="宋体" w:cs="Times New Roman"/>
          <w:color w:val="auto"/>
          <w:sz w:val="24"/>
          <w:szCs w:val="24"/>
          <w:highlight w:val="none"/>
        </w:rPr>
        <w:t>。</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二、</w:t>
      </w:r>
      <w:r>
        <w:rPr>
          <w:rFonts w:ascii="Times New Roman" w:hAnsi="Times New Roman" w:eastAsia="宋体" w:cs="Times New Roman"/>
          <w:color w:val="auto"/>
          <w:sz w:val="24"/>
          <w:szCs w:val="24"/>
          <w:highlight w:val="none"/>
        </w:rPr>
        <w:t>我方承诺按贵方要求的人员配置（厨师长1人、厨师1人、面点师1人、服务员2人）提供劳务服务，服务费用每年</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元。</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三、</w:t>
      </w:r>
      <w:r>
        <w:rPr>
          <w:rFonts w:ascii="Times New Roman" w:hAnsi="Times New Roman" w:eastAsia="宋体" w:cs="Times New Roman"/>
          <w:color w:val="auto"/>
          <w:sz w:val="24"/>
          <w:szCs w:val="24"/>
          <w:highlight w:val="none"/>
        </w:rPr>
        <w:t>我方承诺按</w:t>
      </w:r>
      <w:r>
        <w:rPr>
          <w:rFonts w:hint="eastAsia" w:ascii="Times New Roman" w:hAnsi="Times New Roman" w:eastAsia="宋体" w:cs="Times New Roman"/>
          <w:color w:val="auto"/>
          <w:sz w:val="24"/>
          <w:szCs w:val="24"/>
          <w:highlight w:val="none"/>
          <w:lang w:val="en-US" w:eastAsia="zh-CN"/>
        </w:rPr>
        <w:t>不低于</w:t>
      </w:r>
      <w:r>
        <w:rPr>
          <w:rFonts w:ascii="Times New Roman" w:hAnsi="Times New Roman" w:eastAsia="宋体" w:cs="Times New Roman"/>
          <w:color w:val="auto"/>
          <w:sz w:val="24"/>
          <w:szCs w:val="24"/>
          <w:highlight w:val="none"/>
        </w:rPr>
        <w:t>贵方要求的用餐标准（早餐供应</w:t>
      </w:r>
      <w:r>
        <w:rPr>
          <w:rFonts w:hint="eastAsia" w:ascii="Times New Roman" w:hAnsi="Times New Roman" w:eastAsia="宋体" w:cs="Times New Roman"/>
          <w:color w:val="auto"/>
          <w:sz w:val="24"/>
          <w:szCs w:val="24"/>
          <w:highlight w:val="none"/>
          <w:lang w:val="en-US" w:eastAsia="zh-CN"/>
        </w:rPr>
        <w:t>6</w:t>
      </w:r>
      <w:r>
        <w:rPr>
          <w:rFonts w:ascii="Times New Roman" w:hAnsi="Times New Roman" w:eastAsia="宋体" w:cs="Times New Roman"/>
          <w:color w:val="auto"/>
          <w:sz w:val="24"/>
          <w:szCs w:val="24"/>
          <w:highlight w:val="none"/>
        </w:rPr>
        <w:t>—10个品种；午餐大荤菜2种、小荤菜2种、蔬菜1种、例汤1种、主食1种；晚餐大荤菜2种、小荤菜2种、蔬菜1种、例汤1种、主食1种）提供菜品。</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四、</w:t>
      </w:r>
      <w:r>
        <w:rPr>
          <w:rFonts w:ascii="Times New Roman" w:hAnsi="Times New Roman" w:eastAsia="宋体" w:cs="Times New Roman"/>
          <w:color w:val="auto"/>
          <w:sz w:val="24"/>
          <w:szCs w:val="24"/>
          <w:highlight w:val="none"/>
        </w:rPr>
        <w:t>我方愿意向贵方提供任何与本项采购有关的数据、情况和技术资料。若贵方需要，我方愿意提供我方作出的一切承诺的证明资料。</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五、</w:t>
      </w:r>
      <w:r>
        <w:rPr>
          <w:rFonts w:ascii="Times New Roman" w:hAnsi="Times New Roman" w:eastAsia="宋体" w:cs="Times New Roman"/>
          <w:color w:val="auto"/>
          <w:sz w:val="24"/>
          <w:szCs w:val="24"/>
          <w:highlight w:val="none"/>
        </w:rPr>
        <w:t>我方愿意按比选文件要求遵守贵公司相关规定。</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六、</w:t>
      </w:r>
      <w:r>
        <w:rPr>
          <w:rFonts w:ascii="Times New Roman" w:hAnsi="Times New Roman" w:eastAsia="宋体" w:cs="Times New Roman"/>
          <w:color w:val="auto"/>
          <w:sz w:val="24"/>
          <w:szCs w:val="24"/>
          <w:highlight w:val="none"/>
        </w:rPr>
        <w:t>我方承诺遵守有关规定，保证在获得成交资格后，按照询价文件确定的事项签订采购合同，履行双方所签订的合同，并承担合同规定的责任和义务。</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七、</w:t>
      </w:r>
      <w:r>
        <w:rPr>
          <w:rFonts w:ascii="Times New Roman" w:hAnsi="Times New Roman" w:eastAsia="宋体" w:cs="Times New Roman"/>
          <w:color w:val="auto"/>
          <w:sz w:val="24"/>
          <w:szCs w:val="24"/>
          <w:highlight w:val="none"/>
        </w:rPr>
        <w:t>我方在此声明：</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（一）</w:t>
      </w:r>
      <w:r>
        <w:rPr>
          <w:rFonts w:ascii="Times New Roman" w:hAnsi="Times New Roman" w:eastAsia="宋体" w:cs="Times New Roman"/>
          <w:color w:val="auto"/>
          <w:sz w:val="24"/>
          <w:szCs w:val="24"/>
          <w:highlight w:val="none"/>
        </w:rPr>
        <w:t>我方与采购人或采购代理机构不存在隶属关系或者其他利害关系。</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（二）</w:t>
      </w:r>
      <w:r>
        <w:rPr>
          <w:rFonts w:ascii="Times New Roman" w:hAnsi="Times New Roman" w:eastAsia="宋体" w:cs="Times New Roman"/>
          <w:color w:val="auto"/>
          <w:sz w:val="24"/>
          <w:szCs w:val="24"/>
          <w:highlight w:val="none"/>
        </w:rPr>
        <w:t>我方与参加本项目的其他供应商不存在控股、关联关系，或者与其他供应商法定代表人（或者负责人）为同一人。</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（三）</w:t>
      </w:r>
      <w:r>
        <w:rPr>
          <w:rFonts w:ascii="Times New Roman" w:hAnsi="Times New Roman" w:eastAsia="宋体" w:cs="Times New Roman"/>
          <w:color w:val="auto"/>
          <w:sz w:val="24"/>
          <w:szCs w:val="24"/>
          <w:highlight w:val="none"/>
        </w:rPr>
        <w:t>我方未为本项目前期准备提供设计或咨询服务。</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宋体" w:hAnsi="宋体" w:eastAsia="宋体" w:cs="宋体"/>
          <w:b w:val="0"/>
          <w:color w:val="auto"/>
          <w:kern w:val="2"/>
          <w:sz w:val="24"/>
          <w:szCs w:val="24"/>
          <w:lang w:bidi="ar-SA"/>
        </w:rPr>
        <w:t>（四）</w:t>
      </w:r>
      <w:r>
        <w:rPr>
          <w:rFonts w:ascii="Times New Roman" w:hAnsi="Times New Roman" w:eastAsia="宋体" w:cs="Times New Roman"/>
          <w:color w:val="auto"/>
          <w:sz w:val="24"/>
          <w:szCs w:val="24"/>
          <w:highlight w:val="none"/>
        </w:rPr>
        <w:t>我方承诺（承诺期：成立三年以上的，为提交首次投标文件截止时间前三年内；成立不足三年的，为实际时间）：</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我方依法缴纳了各项税费及各项社会保障资金，没有偷税、漏税及欠缴行为。</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我方在经营活动中没有存在下列重大违法记录：</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（1）</w:t>
      </w:r>
      <w:r>
        <w:rPr>
          <w:rFonts w:ascii="Times New Roman" w:hAnsi="Times New Roman" w:eastAsia="宋体" w:cs="Times New Roman"/>
          <w:color w:val="auto"/>
          <w:sz w:val="24"/>
          <w:szCs w:val="24"/>
          <w:highlight w:val="none"/>
        </w:rPr>
        <w:t>受到刑事处罚；</w:t>
      </w:r>
    </w:p>
    <w:p>
      <w:pPr>
        <w:pStyle w:val="15"/>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default" w:ascii="宋体" w:hAnsi="宋体" w:eastAsia="宋体" w:cs="宋体"/>
          <w:b w:val="0"/>
          <w:color w:val="auto"/>
          <w:kern w:val="2"/>
          <w:sz w:val="24"/>
          <w:szCs w:val="24"/>
          <w:lang w:bidi="ar-SA"/>
        </w:rPr>
        <w:t>（2）</w:t>
      </w:r>
      <w:r>
        <w:rPr>
          <w:rFonts w:ascii="Times New Roman" w:hAnsi="Times New Roman" w:eastAsia="宋体" w:cs="Times New Roman"/>
          <w:color w:val="auto"/>
          <w:sz w:val="24"/>
          <w:szCs w:val="24"/>
          <w:highlight w:val="none"/>
        </w:rPr>
        <w:t>受到三万元以上的罚款、责令停产停业、在一至三年内禁止参加采购活动、暂扣或者吊销许可证、暂扣或者吊销执照的行政处罚。</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附件1：法定代表人身份证明</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附件2：法定代表人授权书</w:t>
      </w:r>
    </w:p>
    <w:p>
      <w:pPr>
        <w:pStyle w:val="21"/>
        <w:adjustRightInd w:val="0"/>
        <w:snapToGrid w:val="0"/>
        <w:spacing w:line="360" w:lineRule="auto"/>
        <w:rPr>
          <w:rFonts w:hint="eastAsia" w:ascii="Times New Roman" w:hAnsi="Times New Roman" w:eastAsia="宋体" w:cs="Times New Roman"/>
          <w:color w:val="auto"/>
          <w:sz w:val="24"/>
          <w:szCs w:val="24"/>
          <w:highlight w:val="none"/>
        </w:rPr>
      </w:pPr>
    </w:p>
    <w:p>
      <w:pPr>
        <w:pStyle w:val="21"/>
        <w:adjustRightInd w:val="0"/>
        <w:snapToGrid w:val="0"/>
        <w:spacing w:line="360" w:lineRule="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盖单位章</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p>
    <w:p>
      <w:pPr>
        <w:adjustRightInd w:val="0"/>
        <w:snapToGrid w:val="0"/>
        <w:spacing w:line="360" w:lineRule="auto"/>
        <w:rPr>
          <w:rFonts w:hint="eastAsia" w:ascii="Times New Roman" w:hAnsi="Times New Roman" w:eastAsia="宋体" w:cs="Times New Roman"/>
          <w:color w:val="auto"/>
          <w:sz w:val="24"/>
          <w:szCs w:val="24"/>
          <w:highlight w:val="none"/>
        </w:rPr>
      </w:pPr>
    </w:p>
    <w:p>
      <w:pPr>
        <w:adjustRightInd w:val="0"/>
        <w:snapToGrid w:val="0"/>
        <w:spacing w:line="360" w:lineRule="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法定代表人或其委托代理人 </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签字</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u w:val="single"/>
        </w:rPr>
        <w:t xml:space="preserve">            </w:t>
      </w:r>
      <w:r>
        <w:rPr>
          <w:rFonts w:hint="eastAsia" w:cs="Times New Roman"/>
          <w:color w:val="auto"/>
          <w:sz w:val="24"/>
          <w:szCs w:val="24"/>
          <w:highlight w:val="none"/>
          <w:u w:val="none"/>
          <w:lang w:val="en-US" w:eastAsia="zh-CN"/>
        </w:rPr>
        <w:t xml:space="preserve">    </w:t>
      </w: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pStyle w:val="287"/>
        <w:bidi w:val="0"/>
        <w:outlineLvl w:val="2"/>
        <w:rPr>
          <w:highlight w:val="none"/>
        </w:rPr>
      </w:pPr>
      <w:r>
        <w:rPr>
          <w:rFonts w:hint="eastAsia"/>
        </w:rPr>
        <w:br w:type="page"/>
      </w:r>
      <w:bookmarkStart w:id="129" w:name="_Toc34637792"/>
      <w:r>
        <w:t>附件1</w:t>
      </w:r>
    </w:p>
    <w:p>
      <w:pPr>
        <w:pStyle w:val="35"/>
        <w:rPr>
          <w:highlight w:val="none"/>
        </w:rPr>
      </w:pPr>
      <w:r>
        <w:rPr>
          <w:highlight w:val="none"/>
        </w:rPr>
        <w:t>法定代表人身份证明</w:t>
      </w:r>
    </w:p>
    <w:p>
      <w:pPr>
        <w:snapToGrid w:val="0"/>
        <w:spacing w:line="480" w:lineRule="auto"/>
        <w:rPr>
          <w:rFonts w:hint="eastAsia" w:ascii="宋体" w:hAnsi="宋体" w:cs="宋体"/>
          <w:color w:val="auto"/>
          <w:szCs w:val="21"/>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供应商名称：</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注册号：</w:t>
      </w:r>
      <w:r>
        <w:rPr>
          <w:rFonts w:ascii="Times New Roman" w:hAnsi="Times New Roman" w:eastAsia="宋体" w:cs="Times New Roman"/>
          <w:color w:val="auto"/>
          <w:sz w:val="24"/>
          <w:szCs w:val="24"/>
          <w:highlight w:val="none"/>
          <w:u w:val="single"/>
        </w:rPr>
        <w:t xml:space="preserve">                  </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注册地址：</w:t>
      </w:r>
      <w:r>
        <w:rPr>
          <w:rFonts w:ascii="Times New Roman" w:hAnsi="Times New Roman" w:eastAsia="宋体" w:cs="Times New Roman"/>
          <w:color w:val="auto"/>
          <w:sz w:val="24"/>
          <w:szCs w:val="24"/>
          <w:highlight w:val="none"/>
          <w:u w:val="single"/>
        </w:rPr>
        <w:t xml:space="preserve">                                    </w:t>
      </w:r>
    </w:p>
    <w:p>
      <w:pPr>
        <w:pStyle w:val="15"/>
        <w:rPr>
          <w:rFonts w:ascii="Times New Roman" w:hAnsi="Times New Roman" w:eastAsia="宋体" w:cs="Times New Roman"/>
          <w:color w:val="auto"/>
          <w:sz w:val="24"/>
          <w:szCs w:val="24"/>
          <w:highlight w:val="none"/>
          <w:u w:val="single"/>
        </w:rPr>
      </w:pPr>
      <w:r>
        <w:rPr>
          <w:rFonts w:ascii="Times New Roman" w:hAnsi="Times New Roman" w:eastAsia="宋体" w:cs="Times New Roman"/>
          <w:color w:val="auto"/>
          <w:sz w:val="24"/>
          <w:szCs w:val="24"/>
          <w:highlight w:val="none"/>
        </w:rPr>
        <w:t>经营范围：主营：</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；兼营：</w:t>
      </w:r>
      <w:r>
        <w:rPr>
          <w:rFonts w:ascii="Times New Roman" w:hAnsi="Times New Roman" w:eastAsia="宋体" w:cs="Times New Roman"/>
          <w:color w:val="auto"/>
          <w:sz w:val="24"/>
          <w:szCs w:val="24"/>
          <w:highlight w:val="none"/>
          <w:u w:val="single"/>
        </w:rPr>
        <w:t xml:space="preserve">              </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姓名：</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性别：</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年龄：</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系</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（供应商名称）的法定代表人。</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特此证明。</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附：法定代表人身份证复印件（正反面）</w:t>
      </w:r>
    </w:p>
    <w:p>
      <w:pPr>
        <w:snapToGrid w:val="0"/>
        <w:spacing w:line="480" w:lineRule="auto"/>
        <w:rPr>
          <w:rFonts w:hint="eastAsia" w:ascii="宋体" w:hAnsi="宋体" w:cs="宋体"/>
          <w:color w:val="auto"/>
          <w:szCs w:val="21"/>
          <w:highlight w:val="none"/>
        </w:rPr>
      </w:pPr>
    </w:p>
    <w:p>
      <w:pPr>
        <w:snapToGrid w:val="0"/>
        <w:rPr>
          <w:rFonts w:hint="eastAsia" w:ascii="宋体" w:hAnsi="宋体" w:cs="宋体"/>
          <w:color w:val="auto"/>
          <w:szCs w:val="21"/>
          <w:highlight w:val="none"/>
        </w:rPr>
      </w:pPr>
    </w:p>
    <w:tbl>
      <w:tblPr>
        <w:tblStyle w:val="3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身份证（正面）复印件</w:t>
            </w:r>
          </w:p>
        </w:tc>
        <w:tc>
          <w:tcPr>
            <w:tcW w:w="3899" w:type="dxa"/>
            <w:noWrap w:val="0"/>
            <w:vAlign w:val="center"/>
          </w:tcPr>
          <w:p>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身份证（反面）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r>
    </w:tbl>
    <w:p>
      <w:pPr>
        <w:snapToGrid w:val="0"/>
        <w:rPr>
          <w:rFonts w:hint="eastAsia" w:ascii="宋体" w:hAnsi="宋体" w:cs="宋体"/>
          <w:color w:val="auto"/>
          <w:szCs w:val="21"/>
          <w:highlight w:val="none"/>
        </w:rPr>
      </w:pPr>
    </w:p>
    <w:p>
      <w:pPr>
        <w:snapToGrid w:val="0"/>
        <w:rPr>
          <w:rFonts w:hint="eastAsia" w:ascii="宋体" w:hAnsi="宋体" w:cs="宋体"/>
          <w:color w:val="auto"/>
          <w:szCs w:val="21"/>
          <w:highlight w:val="none"/>
        </w:rPr>
      </w:pPr>
    </w:p>
    <w:p>
      <w:pPr>
        <w:snapToGrid w:val="0"/>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p>
    <w:p>
      <w:pPr>
        <w:adjustRightInd w:val="0"/>
        <w:snapToGrid w:val="0"/>
        <w:spacing w:line="360" w:lineRule="auto"/>
        <w:ind w:right="42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供应商名称（盖单位章）：</w:t>
      </w:r>
    </w:p>
    <w:p>
      <w:pPr>
        <w:adjustRightInd w:val="0"/>
        <w:snapToGrid w:val="0"/>
        <w:spacing w:line="360" w:lineRule="auto"/>
        <w:ind w:right="42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pStyle w:val="287"/>
        <w:bidi w:val="0"/>
        <w:outlineLvl w:val="2"/>
        <w:rPr>
          <w:highlight w:val="none"/>
        </w:rPr>
      </w:pPr>
      <w:r>
        <w:rPr>
          <w:rFonts w:hint="eastAsia" w:ascii="Times New Roman" w:hAnsi="Times New Roman" w:eastAsia="宋体" w:cs="Times New Roman"/>
          <w:color w:val="auto"/>
          <w:szCs w:val="24"/>
          <w:highlight w:val="none"/>
        </w:rPr>
        <w:br w:type="page"/>
      </w:r>
      <w:bookmarkEnd w:id="129"/>
      <w:bookmarkStart w:id="130" w:name="_Toc34637793"/>
      <w:r>
        <w:t>附件2</w:t>
      </w:r>
    </w:p>
    <w:p>
      <w:pPr>
        <w:pStyle w:val="35"/>
        <w:rPr>
          <w:highlight w:val="none"/>
        </w:rPr>
      </w:pPr>
      <w:r>
        <w:rPr>
          <w:highlight w:val="none"/>
        </w:rPr>
        <w:t>法定代表人授权委托书</w:t>
      </w:r>
    </w:p>
    <w:p>
      <w:pPr>
        <w:adjustRightInd w:val="0"/>
        <w:snapToGrid w:val="0"/>
        <w:spacing w:line="360" w:lineRule="auto"/>
        <w:jc w:val="center"/>
        <w:rPr>
          <w:rFonts w:hint="eastAsia" w:ascii="宋体" w:hAnsi="宋体" w:cs="宋体"/>
          <w:b/>
          <w:color w:val="auto"/>
          <w:sz w:val="28"/>
          <w:szCs w:val="28"/>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本人</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（姓名、职务）系</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（供应商名称）的法定代表人，现授权</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（姓名、职务）为我方代理人。代理人根据授权，以我方名义：（1）签署、澄清、补正、修改、撤回、提交</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（项目名称）投标文件；（2）签署并重新提交投标文件及最后报价；（3）退出谈判；（4）签订合同和处理有关事宜，其法律后果由我方承担；（5）询问、质疑、投诉等相关事项，其法律后果由我方承担。</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委托期限：</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 xml:space="preserve"> 。</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代理人无转委托权。</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本授权书于</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年</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月</w:t>
      </w:r>
      <w:r>
        <w:rPr>
          <w:rFonts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rPr>
        <w:t>日签字生效，特此声明。</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附：委托代理人身份证复印件及法定代表人身份证明（附件1，原件）</w:t>
      </w:r>
    </w:p>
    <w:p>
      <w:pPr>
        <w:adjustRightInd w:val="0"/>
        <w:snapToGrid w:val="0"/>
        <w:spacing w:line="360" w:lineRule="auto"/>
        <w:ind w:right="420"/>
        <w:rPr>
          <w:rFonts w:hint="eastAsia" w:ascii="宋体" w:hAnsi="宋体" w:cs="宋体"/>
          <w:color w:val="auto"/>
          <w:szCs w:val="21"/>
          <w:highlight w:val="none"/>
        </w:rPr>
      </w:pPr>
    </w:p>
    <w:p>
      <w:pPr>
        <w:adjustRightInd w:val="0"/>
        <w:snapToGrid w:val="0"/>
        <w:spacing w:line="360" w:lineRule="auto"/>
        <w:ind w:right="420"/>
        <w:rPr>
          <w:rFonts w:hint="eastAsia" w:ascii="宋体" w:hAnsi="宋体" w:cs="宋体"/>
          <w:color w:val="auto"/>
          <w:szCs w:val="21"/>
          <w:highlight w:val="none"/>
        </w:rPr>
      </w:pPr>
    </w:p>
    <w:tbl>
      <w:tblPr>
        <w:tblStyle w:val="3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身份证（正面）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c>
          <w:tcPr>
            <w:tcW w:w="3899" w:type="dxa"/>
            <w:noWrap w:val="0"/>
            <w:vAlign w:val="center"/>
          </w:tcPr>
          <w:p>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身份证（反面）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r>
    </w:tbl>
    <w:p>
      <w:pPr>
        <w:adjustRightInd w:val="0"/>
        <w:snapToGrid w:val="0"/>
        <w:spacing w:line="360" w:lineRule="auto"/>
        <w:ind w:right="420"/>
        <w:rPr>
          <w:rFonts w:hint="eastAsia" w:ascii="宋体" w:hAnsi="宋体" w:cs="宋体"/>
          <w:color w:val="auto"/>
          <w:szCs w:val="21"/>
          <w:highlight w:val="none"/>
        </w:rPr>
      </w:pPr>
    </w:p>
    <w:p>
      <w:pPr>
        <w:adjustRightInd w:val="0"/>
        <w:snapToGrid w:val="0"/>
        <w:spacing w:line="360" w:lineRule="auto"/>
        <w:ind w:right="420"/>
        <w:rPr>
          <w:rFonts w:hint="eastAsia" w:ascii="宋体" w:hAnsi="宋体" w:cs="宋体"/>
          <w:color w:val="auto"/>
          <w:szCs w:val="21"/>
          <w:highlight w:val="none"/>
        </w:rPr>
      </w:pPr>
    </w:p>
    <w:p>
      <w:pPr>
        <w:adjustRightInd w:val="0"/>
        <w:snapToGrid w:val="0"/>
        <w:spacing w:line="360" w:lineRule="auto"/>
        <w:ind w:right="420"/>
        <w:rPr>
          <w:rFonts w:hint="eastAsia" w:ascii="宋体" w:hAnsi="宋体" w:cs="宋体"/>
          <w:color w:val="auto"/>
          <w:szCs w:val="21"/>
          <w:highlight w:val="none"/>
        </w:rPr>
      </w:pPr>
    </w:p>
    <w:p>
      <w:pPr>
        <w:adjustRightInd w:val="0"/>
        <w:snapToGrid w:val="0"/>
        <w:spacing w:line="360" w:lineRule="auto"/>
        <w:ind w:right="420"/>
        <w:rPr>
          <w:rFonts w:hint="eastAsia" w:ascii="宋体" w:hAnsi="宋体" w:cs="宋体"/>
          <w:color w:val="auto"/>
          <w:szCs w:val="21"/>
          <w:highlight w:val="none"/>
        </w:rPr>
      </w:pPr>
    </w:p>
    <w:p>
      <w:pPr>
        <w:adjustRightInd w:val="0"/>
        <w:snapToGrid w:val="0"/>
        <w:spacing w:line="360" w:lineRule="auto"/>
        <w:ind w:right="42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u w:val="single"/>
        </w:rPr>
        <w:t xml:space="preserve">                     </w:t>
      </w:r>
    </w:p>
    <w:p>
      <w:pPr>
        <w:adjustRightInd w:val="0"/>
        <w:snapToGrid w:val="0"/>
        <w:spacing w:line="360" w:lineRule="auto"/>
        <w:ind w:right="42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u w:val="single"/>
        </w:rPr>
        <w:t xml:space="preserve">                     </w:t>
      </w:r>
    </w:p>
    <w:p>
      <w:pPr>
        <w:adjustRightInd w:val="0"/>
        <w:snapToGrid w:val="0"/>
        <w:spacing w:line="360" w:lineRule="auto"/>
        <w:ind w:right="24"/>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pStyle w:val="3"/>
        <w:bidi w:val="0"/>
        <w:jc w:val="center"/>
        <w:rPr>
          <w:rFonts w:hint="eastAsia" w:ascii="黑体" w:hAnsi="黑体" w:eastAsia="黑体" w:cs="黑体"/>
          <w:b w:val="0"/>
          <w:highlight w:val="none"/>
        </w:rPr>
      </w:pPr>
      <w:r>
        <w:rPr>
          <w:rFonts w:hint="eastAsia" w:ascii="宋体" w:hAnsi="宋体" w:cs="宋体"/>
          <w:b/>
          <w:color w:val="auto"/>
          <w:highlight w:val="none"/>
        </w:rPr>
        <w:br w:type="page"/>
      </w:r>
      <w:r>
        <w:rPr>
          <w:rFonts w:hint="eastAsia"/>
        </w:rPr>
        <w:t>二、</w:t>
      </w:r>
      <w:r>
        <w:t>投标承诺</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致</w:t>
      </w:r>
      <w:r>
        <w:rPr>
          <w:rFonts w:hint="eastAsia" w:cs="Times New Roman"/>
          <w:color w:val="auto"/>
          <w:sz w:val="24"/>
          <w:szCs w:val="24"/>
          <w:highlight w:val="none"/>
          <w:u w:val="single"/>
          <w:lang w:eastAsia="zh-CN"/>
        </w:rPr>
        <w:t>岳阳城市经济建设投资集团有限公司</w:t>
      </w:r>
      <w:r>
        <w:rPr>
          <w:rFonts w:ascii="Times New Roman" w:hAnsi="Times New Roman" w:eastAsia="宋体" w:cs="Times New Roman"/>
          <w:color w:val="auto"/>
          <w:sz w:val="24"/>
          <w:szCs w:val="24"/>
          <w:highlight w:val="none"/>
        </w:rPr>
        <w:t xml:space="preserve"> ：</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我方已仔细研究了</w:t>
      </w:r>
      <w:r>
        <w:rPr>
          <w:rFonts w:ascii="Times New Roman" w:hAnsi="Times New Roman" w:eastAsia="宋体" w:cs="Times New Roman"/>
          <w:color w:val="auto"/>
          <w:sz w:val="24"/>
          <w:szCs w:val="24"/>
          <w:highlight w:val="none"/>
          <w:u w:val="single"/>
        </w:rPr>
        <w:t>经投集团2026年食堂运营服务项目</w:t>
      </w:r>
      <w:r>
        <w:rPr>
          <w:rFonts w:hint="eastAsia" w:ascii="Times New Roman" w:hAnsi="Times New Roman" w:eastAsia="宋体" w:cs="Times New Roman"/>
          <w:color w:val="auto"/>
          <w:sz w:val="24"/>
          <w:szCs w:val="24"/>
          <w:highlight w:val="none"/>
          <w:u w:val="single"/>
          <w:lang w:eastAsia="zh-CN"/>
        </w:rPr>
        <w:t>（</w:t>
      </w:r>
      <w:r>
        <w:rPr>
          <w:rFonts w:hint="eastAsia" w:ascii="Times New Roman" w:hAnsi="Times New Roman" w:eastAsia="宋体" w:cs="Times New Roman"/>
          <w:color w:val="auto"/>
          <w:sz w:val="24"/>
          <w:szCs w:val="24"/>
          <w:highlight w:val="none"/>
          <w:u w:val="single"/>
          <w:lang w:val="en-US" w:eastAsia="zh-CN"/>
        </w:rPr>
        <w:t>第二次</w:t>
      </w:r>
      <w:r>
        <w:rPr>
          <w:rFonts w:hint="eastAsia" w:ascii="Times New Roman" w:hAnsi="Times New Roman" w:eastAsia="宋体" w:cs="Times New Roman"/>
          <w:color w:val="auto"/>
          <w:sz w:val="24"/>
          <w:szCs w:val="24"/>
          <w:highlight w:val="none"/>
          <w:u w:val="single"/>
          <w:lang w:eastAsia="zh-CN"/>
        </w:rPr>
        <w:t>）</w:t>
      </w:r>
      <w:r>
        <w:rPr>
          <w:rFonts w:ascii="Times New Roman" w:hAnsi="Times New Roman" w:eastAsia="宋体" w:cs="Times New Roman"/>
          <w:color w:val="auto"/>
          <w:sz w:val="24"/>
          <w:szCs w:val="24"/>
          <w:highlight w:val="none"/>
          <w:u w:val="single"/>
        </w:rPr>
        <w:t>（</w:t>
      </w:r>
      <w:r>
        <w:rPr>
          <w:rFonts w:ascii="Times New Roman" w:hAnsi="Times New Roman" w:eastAsia="宋体" w:cs="Times New Roman"/>
          <w:color w:val="auto"/>
          <w:sz w:val="24"/>
          <w:szCs w:val="24"/>
          <w:highlight w:val="none"/>
        </w:rPr>
        <w:t>项目名称</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比选文件的全部内容，知悉本项目的全部要求，我方承诺接受比选文件中对于技术服务要求的全部内容。</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1.</w:t>
      </w:r>
      <w:r>
        <w:rPr>
          <w:rFonts w:ascii="Times New Roman" w:hAnsi="Times New Roman" w:eastAsia="宋体" w:cs="Times New Roman"/>
          <w:color w:val="auto"/>
          <w:sz w:val="24"/>
          <w:szCs w:val="24"/>
          <w:highlight w:val="none"/>
        </w:rPr>
        <w:t>我方承诺将按人员要求配备厨师长1人、厨师1人、面点师1人、服务员2人。</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2.</w:t>
      </w:r>
      <w:r>
        <w:rPr>
          <w:rFonts w:ascii="Times New Roman" w:hAnsi="Times New Roman" w:eastAsia="宋体" w:cs="Times New Roman"/>
          <w:color w:val="auto"/>
          <w:sz w:val="24"/>
          <w:szCs w:val="24"/>
          <w:highlight w:val="none"/>
        </w:rPr>
        <w:t>我方承诺本项目报价包括管理成本、利润、税收及服务于本项目所有员工的工资、奖金、福利、医疗、社保和交通等一切费用。</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3.</w:t>
      </w:r>
      <w:r>
        <w:rPr>
          <w:rFonts w:ascii="Times New Roman" w:hAnsi="Times New Roman" w:eastAsia="宋体" w:cs="Times New Roman"/>
          <w:color w:val="auto"/>
          <w:sz w:val="24"/>
          <w:szCs w:val="24"/>
          <w:highlight w:val="none"/>
        </w:rPr>
        <w:t>我方承诺安排到食堂工作的人员与我方存在劳动法律关系，与贵方不存在劳动法律关系。</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4.</w:t>
      </w:r>
      <w:r>
        <w:rPr>
          <w:rFonts w:ascii="Times New Roman" w:hAnsi="Times New Roman" w:eastAsia="宋体" w:cs="Times New Roman"/>
          <w:color w:val="auto"/>
          <w:sz w:val="24"/>
          <w:szCs w:val="24"/>
          <w:highlight w:val="none"/>
        </w:rPr>
        <w:t>我方承诺将合理编排食谱，做到营养搭配，根据季节经常增加和变换品种，品种力求多样化，同时做到一菜</w:t>
      </w:r>
      <w:r>
        <w:rPr>
          <w:rFonts w:hint="eastAsia" w:ascii="Times New Roman" w:hAnsi="Times New Roman" w:eastAsia="宋体" w:cs="Times New Roman"/>
          <w:color w:val="auto"/>
          <w:sz w:val="24"/>
          <w:szCs w:val="24"/>
          <w:highlight w:val="none"/>
          <w:lang w:eastAsia="zh-CN"/>
        </w:rPr>
        <w:t>多味</w:t>
      </w:r>
      <w:r>
        <w:rPr>
          <w:rFonts w:ascii="Times New Roman" w:hAnsi="Times New Roman" w:eastAsia="宋体" w:cs="Times New Roman"/>
          <w:color w:val="auto"/>
          <w:sz w:val="24"/>
          <w:szCs w:val="24"/>
          <w:highlight w:val="none"/>
        </w:rPr>
        <w:t>，以满足不同地方人员的口味。保证一周菜品基本不重复，兼顾南北口味，根据季节经常增加和变换品种。</w:t>
      </w:r>
    </w:p>
    <w:p>
      <w:pPr>
        <w:pStyle w:val="15"/>
        <w:numPr>
          <w:ilvl w:val="0"/>
          <w:numId w:val="0"/>
        </w:numPr>
        <w:ind w:left="0" w:leftChars="0" w:firstLine="480" w:firstLineChars="0"/>
        <w:rPr>
          <w:rFonts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lang w:bidi="ar-SA"/>
        </w:rPr>
        <w:t>5.</w:t>
      </w:r>
      <w:r>
        <w:rPr>
          <w:rFonts w:ascii="Times New Roman" w:hAnsi="Times New Roman" w:eastAsia="宋体" w:cs="Times New Roman"/>
          <w:color w:val="auto"/>
          <w:sz w:val="24"/>
          <w:szCs w:val="24"/>
          <w:highlight w:val="none"/>
        </w:rPr>
        <w:t>我方承诺保障食堂、厨房、仓库及就餐区域的卫生及安全，保证不出现食物中毒事故，保证工作人员无</w:t>
      </w:r>
      <w:r>
        <w:rPr>
          <w:rFonts w:hint="eastAsia" w:ascii="Times New Roman" w:hAnsi="Times New Roman" w:eastAsia="宋体" w:cs="Times New Roman"/>
          <w:color w:val="auto"/>
          <w:sz w:val="24"/>
          <w:szCs w:val="24"/>
          <w:highlight w:val="none"/>
          <w:lang w:eastAsia="zh-CN"/>
        </w:rPr>
        <w:t>流行性</w:t>
      </w:r>
      <w:r>
        <w:rPr>
          <w:rFonts w:ascii="Times New Roman" w:hAnsi="Times New Roman" w:eastAsia="宋体" w:cs="Times New Roman"/>
          <w:color w:val="auto"/>
          <w:sz w:val="24"/>
          <w:szCs w:val="24"/>
          <w:highlight w:val="none"/>
        </w:rPr>
        <w:t>、传染性疾病。</w:t>
      </w:r>
    </w:p>
    <w:p>
      <w:pPr>
        <w:pStyle w:val="15"/>
        <w:numPr>
          <w:ilvl w:val="0"/>
          <w:numId w:val="0"/>
        </w:numPr>
        <w:ind w:left="0" w:leftChars="0" w:firstLine="480" w:firstLineChars="0"/>
        <w:rPr>
          <w:rFonts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lang w:bidi="ar-SA"/>
        </w:rPr>
        <w:t>6.</w:t>
      </w:r>
      <w:r>
        <w:rPr>
          <w:rFonts w:ascii="Times New Roman" w:hAnsi="Times New Roman" w:eastAsia="宋体" w:cs="Times New Roman"/>
          <w:color w:val="auto"/>
          <w:sz w:val="24"/>
          <w:szCs w:val="24"/>
          <w:highlight w:val="none"/>
        </w:rPr>
        <w:t>我方承诺配合对食材进行验收，</w:t>
      </w:r>
      <w:r>
        <w:rPr>
          <w:rFonts w:hint="eastAsia" w:ascii="Times New Roman" w:hAnsi="Times New Roman" w:eastAsia="宋体" w:cs="Times New Roman"/>
          <w:color w:val="auto"/>
          <w:sz w:val="24"/>
          <w:szCs w:val="24"/>
          <w:highlight w:val="none"/>
          <w:lang w:eastAsia="zh-CN"/>
        </w:rPr>
        <w:t>确保食材新鲜</w:t>
      </w:r>
      <w:r>
        <w:rPr>
          <w:rFonts w:ascii="Times New Roman" w:hAnsi="Times New Roman" w:eastAsia="宋体" w:cs="Times New Roman"/>
          <w:color w:val="auto"/>
          <w:sz w:val="24"/>
          <w:szCs w:val="24"/>
          <w:highlight w:val="none"/>
        </w:rPr>
        <w:t>卫生、安全无毒、价格合理，符合贵方的验收标准。</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7.</w:t>
      </w:r>
      <w:r>
        <w:rPr>
          <w:rFonts w:ascii="Times New Roman" w:hAnsi="Times New Roman" w:eastAsia="宋体" w:cs="Times New Roman"/>
          <w:color w:val="auto"/>
          <w:sz w:val="24"/>
          <w:szCs w:val="24"/>
          <w:highlight w:val="none"/>
        </w:rPr>
        <w:t>我方承诺节约使用水、电、燃气，不私用、不浪费。</w:t>
      </w:r>
    </w:p>
    <w:p>
      <w:pPr>
        <w:pStyle w:val="15"/>
        <w:numPr>
          <w:ilvl w:val="0"/>
          <w:numId w:val="0"/>
        </w:numPr>
        <w:ind w:left="0" w:leftChars="0" w:firstLine="480" w:firstLineChars="0"/>
        <w:rPr>
          <w:rFonts w:ascii="Times New Roman" w:hAnsi="Times New Roman" w:eastAsia="宋体" w:cs="Times New Roman"/>
          <w:b w:val="0"/>
          <w:color w:val="auto"/>
          <w:sz w:val="24"/>
          <w:szCs w:val="24"/>
          <w:highlight w:val="none"/>
        </w:rPr>
      </w:pPr>
      <w:r>
        <w:rPr>
          <w:rFonts w:hint="default" w:ascii="Times New Roman" w:hAnsi="Times New Roman" w:eastAsia="宋体" w:cs="Times New Roman"/>
          <w:b w:val="0"/>
          <w:color w:val="auto"/>
          <w:kern w:val="2"/>
          <w:sz w:val="24"/>
          <w:szCs w:val="24"/>
          <w:lang w:bidi="ar-SA"/>
        </w:rPr>
        <w:t>8.</w:t>
      </w:r>
      <w:r>
        <w:rPr>
          <w:rFonts w:ascii="Times New Roman" w:hAnsi="Times New Roman" w:eastAsia="宋体" w:cs="Times New Roman"/>
          <w:color w:val="auto"/>
          <w:sz w:val="24"/>
          <w:szCs w:val="24"/>
          <w:highlight w:val="none"/>
        </w:rPr>
        <w:t>我方承诺合理使用贵方提供的厨房设备及厨具，做到定期保养，对正常损坏的设备设施配合贵方维修，对非正常损坏的设备设施进行维修，对丢失的设备设施照价赔偿。</w:t>
      </w:r>
    </w:p>
    <w:p>
      <w:pPr>
        <w:adjustRightInd w:val="0"/>
        <w:snapToGrid w:val="0"/>
        <w:spacing w:line="360" w:lineRule="auto"/>
        <w:ind w:firstLine="420" w:firstLineChars="200"/>
        <w:rPr>
          <w:rFonts w:hint="eastAsia" w:ascii="宋体" w:hAnsi="宋体" w:cs="宋体"/>
          <w:color w:val="auto"/>
          <w:highlight w:val="none"/>
          <w:lang w:val="en-US" w:eastAsia="zh-CN"/>
        </w:rPr>
      </w:pPr>
    </w:p>
    <w:p>
      <w:pPr>
        <w:pStyle w:val="21"/>
        <w:adjustRightInd w:val="0"/>
        <w:snapToGrid w:val="0"/>
        <w:spacing w:line="360" w:lineRule="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盖单位章</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p>
    <w:p>
      <w:pPr>
        <w:adjustRightInd w:val="0"/>
        <w:snapToGrid w:val="0"/>
        <w:spacing w:line="360" w:lineRule="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法定代表人或其委托代理人 </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签字</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u w:val="single"/>
        </w:rPr>
        <w:t xml:space="preserve">            </w:t>
      </w:r>
    </w:p>
    <w:p>
      <w:pPr>
        <w:adjustRightInd w:val="0"/>
        <w:snapToGrid w:val="0"/>
        <w:spacing w:before="156" w:beforeLines="50" w:line="360" w:lineRule="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     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pStyle w:val="287"/>
        <w:bidi w:val="0"/>
        <w:outlineLvl w:val="2"/>
        <w:rPr>
          <w:highlight w:val="none"/>
        </w:rPr>
      </w:pPr>
      <w:r>
        <w:rPr>
          <w:rFonts w:hint="eastAsia" w:ascii="宋体" w:hAnsi="宋体" w:cs="宋体"/>
          <w:color w:val="auto"/>
          <w:highlight w:val="none"/>
          <w:lang w:val="en-US" w:eastAsia="zh-CN"/>
        </w:rPr>
        <w:br w:type="page"/>
      </w:r>
      <w:bookmarkEnd w:id="130"/>
      <w:bookmarkStart w:id="131" w:name="_Toc5470"/>
      <w:bookmarkStart w:id="132" w:name="_Toc20263"/>
      <w:bookmarkStart w:id="133" w:name="_Toc516"/>
      <w:bookmarkStart w:id="134" w:name="_Toc20651261"/>
      <w:bookmarkStart w:id="135" w:name="_Toc22201159"/>
      <w:bookmarkStart w:id="136" w:name="_Toc34637802"/>
      <w:r>
        <w:t>附件3</w:t>
      </w:r>
    </w:p>
    <w:p>
      <w:pPr>
        <w:pStyle w:val="35"/>
        <w:rPr>
          <w:highlight w:val="none"/>
        </w:rPr>
      </w:pPr>
      <w:r>
        <w:rPr>
          <w:highlight w:val="none"/>
        </w:rPr>
        <w:t>比选文件规定的基本资格条件证明资料</w:t>
      </w:r>
      <w:bookmarkEnd w:id="131"/>
      <w:bookmarkEnd w:id="132"/>
      <w:bookmarkEnd w:id="133"/>
    </w:p>
    <w:p>
      <w:pPr>
        <w:spacing w:line="480" w:lineRule="exact"/>
        <w:rPr>
          <w:rFonts w:hint="eastAsia" w:ascii="宋体" w:hAnsi="宋体" w:cs="宋体"/>
          <w:color w:val="auto"/>
          <w:szCs w:val="21"/>
          <w:highlight w:val="none"/>
        </w:rPr>
      </w:pPr>
    </w:p>
    <w:p>
      <w:pPr>
        <w:pStyle w:val="15"/>
        <w:numPr>
          <w:ilvl w:val="0"/>
          <w:numId w:val="2"/>
        </w:numPr>
        <w:topLinePunct w:val="0"/>
        <w:ind w:left="0" w:leftChars="0" w:firstLine="480" w:firstLineChars="0"/>
        <w:rPr>
          <w:rFonts w:hint="eastAsia" w:ascii="宋体" w:hAnsi="宋体" w:eastAsia="宋体" w:cs="宋体"/>
          <w:b w:val="0"/>
          <w:color w:val="auto"/>
          <w:sz w:val="24"/>
          <w:szCs w:val="24"/>
          <w:highlight w:val="none"/>
        </w:rPr>
      </w:pPr>
      <w:r>
        <w:rPr>
          <w:rFonts w:ascii="Times New Roman" w:hAnsi="Times New Roman" w:eastAsia="宋体" w:cs="Times New Roman"/>
          <w:color w:val="auto"/>
          <w:sz w:val="24"/>
          <w:szCs w:val="24"/>
          <w:highlight w:val="none"/>
        </w:rPr>
        <w:t>法人提交企业法人营业执照副本（或者法人登记证书）以及组织机构代码证副本复印件；</w:t>
      </w:r>
    </w:p>
    <w:p>
      <w:pPr>
        <w:pStyle w:val="15"/>
        <w:numPr>
          <w:ilvl w:val="0"/>
          <w:numId w:val="2"/>
        </w:numPr>
        <w:topLinePunct w:val="0"/>
        <w:ind w:left="0" w:leftChars="0" w:firstLine="480" w:firstLineChars="0"/>
        <w:rPr>
          <w:rFonts w:hint="eastAsia" w:ascii="宋体" w:hAnsi="宋体" w:eastAsia="宋体" w:cs="宋体"/>
          <w:b w:val="0"/>
          <w:color w:val="auto"/>
          <w:sz w:val="24"/>
          <w:szCs w:val="24"/>
          <w:highlight w:val="none"/>
        </w:rPr>
      </w:pPr>
      <w:r>
        <w:rPr>
          <w:rFonts w:ascii="Times New Roman" w:hAnsi="Times New Roman" w:eastAsia="宋体" w:cs="Times New Roman"/>
          <w:color w:val="auto"/>
          <w:sz w:val="24"/>
          <w:szCs w:val="24"/>
          <w:highlight w:val="none"/>
        </w:rPr>
        <w:t>食</w:t>
      </w:r>
      <w:r>
        <w:rPr>
          <w:rFonts w:hint="eastAsia" w:cs="Times New Roman"/>
          <w:color w:val="auto"/>
          <w:sz w:val="24"/>
          <w:szCs w:val="24"/>
          <w:highlight w:val="none"/>
          <w:lang w:eastAsia="zh-CN"/>
        </w:rPr>
        <w:t>品</w:t>
      </w:r>
      <w:r>
        <w:rPr>
          <w:rFonts w:ascii="Times New Roman" w:hAnsi="Times New Roman" w:eastAsia="宋体" w:cs="Times New Roman"/>
          <w:color w:val="auto"/>
          <w:sz w:val="24"/>
          <w:szCs w:val="24"/>
          <w:highlight w:val="none"/>
        </w:rPr>
        <w:t>经营许可证</w:t>
      </w: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备注：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bookmarkEnd w:id="134"/>
    <w:p>
      <w:pPr>
        <w:rPr>
          <w:rFonts w:hint="eastAsia"/>
        </w:rPr>
      </w:pPr>
      <w:r>
        <w:rPr>
          <w:rFonts w:hint="eastAsia"/>
        </w:rPr>
        <w:br w:type="page"/>
      </w:r>
    </w:p>
    <w:p>
      <w:pPr>
        <w:pStyle w:val="3"/>
        <w:bidi w:val="0"/>
        <w:jc w:val="center"/>
        <w:rPr>
          <w:rFonts w:hint="eastAsia" w:ascii="黑体" w:hAnsi="黑体" w:eastAsia="黑体" w:cs="黑体"/>
          <w:b w:val="0"/>
          <w:highlight w:val="none"/>
        </w:rPr>
      </w:pPr>
      <w:r>
        <w:rPr>
          <w:rFonts w:hint="eastAsia"/>
        </w:rPr>
        <w:t>三、</w:t>
      </w:r>
      <w:r>
        <w:t>服务方案</w:t>
      </w:r>
    </w:p>
    <w:p>
      <w:pPr>
        <w:pStyle w:val="287"/>
        <w:outlineLvl w:val="2"/>
        <w:rPr>
          <w:highlight w:val="none"/>
        </w:rPr>
      </w:pPr>
      <w:r>
        <w:rPr>
          <w:highlight w:val="none"/>
        </w:rPr>
        <w:t>附件4</w:t>
      </w:r>
    </w:p>
    <w:p>
      <w:pPr>
        <w:pStyle w:val="35"/>
        <w:rPr>
          <w:highlight w:val="none"/>
        </w:rPr>
      </w:pPr>
      <w:r>
        <w:rPr>
          <w:highlight w:val="none"/>
        </w:rPr>
        <w:t>服务方案</w:t>
      </w:r>
    </w:p>
    <w:p>
      <w:pPr>
        <w:adjustRightInd w:val="0"/>
        <w:snapToGrid w:val="0"/>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p>
    <w:p>
      <w:pPr>
        <w:pStyle w:val="15"/>
        <w:widowControl/>
        <w:rPr>
          <w:rFonts w:ascii="Times New Roman" w:hAnsi="Times New Roman" w:eastAsia="宋体" w:cs="Times New Roman"/>
          <w:b w:val="0"/>
          <w:color w:val="auto"/>
          <w:sz w:val="24"/>
          <w:szCs w:val="24"/>
          <w:highlight w:val="none"/>
        </w:rPr>
      </w:pPr>
      <w:r>
        <w:rPr>
          <w:rFonts w:ascii="Times New Roman" w:hAnsi="Times New Roman" w:eastAsia="宋体" w:cs="Times New Roman"/>
          <w:b w:val="0"/>
          <w:color w:val="auto"/>
          <w:sz w:val="24"/>
          <w:szCs w:val="24"/>
          <w:highlight w:val="none"/>
        </w:rPr>
        <w:t>投标人应根据《中华人民共和国食品安全法》《食品经营许可和备案管理办法》《企业食堂服务管理要求</w:t>
      </w:r>
      <w:r>
        <w:rPr>
          <w:rFonts w:hint="eastAsia" w:ascii="Times New Roman" w:hAnsi="Times New Roman" w:eastAsia="宋体" w:cs="Times New Roman"/>
          <w:b w:val="0"/>
          <w:color w:val="auto"/>
          <w:sz w:val="24"/>
          <w:szCs w:val="24"/>
          <w:highlight w:val="none"/>
          <w:lang w:eastAsia="zh-CN"/>
        </w:rPr>
        <w:t>》等</w:t>
      </w:r>
      <w:r>
        <w:rPr>
          <w:rFonts w:ascii="Times New Roman" w:hAnsi="Times New Roman" w:eastAsia="宋体" w:cs="Times New Roman"/>
          <w:b w:val="0"/>
          <w:color w:val="auto"/>
          <w:sz w:val="24"/>
          <w:szCs w:val="24"/>
          <w:highlight w:val="none"/>
        </w:rPr>
        <w:t>规定编写服务方案。服务方案应包括但不限于：食品安全（含源头把控、储存管理、加工制作、餐具消毒、环境卫生等）、采购与验收标准、出品质量、菜品管理、服务质量、能源管理、设备维护等，格式自拟</w:t>
      </w: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spacing w:line="360" w:lineRule="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供应商名称（盖单位公章）：</w:t>
      </w:r>
    </w:p>
    <w:p>
      <w:pPr>
        <w:adjustRightInd w:val="0"/>
        <w:snapToGrid w:val="0"/>
        <w:spacing w:line="360" w:lineRule="auto"/>
        <w:rPr>
          <w:rFonts w:ascii="Times New Roman" w:hAnsi="Times New Roman" w:eastAsia="宋体" w:cs="Times New Roman"/>
          <w:color w:val="auto"/>
          <w:sz w:val="24"/>
          <w:szCs w:val="24"/>
          <w:highlight w:val="none"/>
          <w:u w:val="single"/>
        </w:rPr>
      </w:pPr>
      <w:r>
        <w:rPr>
          <w:rFonts w:hint="eastAsia" w:ascii="Times New Roman" w:hAnsi="Times New Roman" w:eastAsia="宋体" w:cs="Times New Roman"/>
          <w:color w:val="auto"/>
          <w:spacing w:val="-2"/>
          <w:kern w:val="0"/>
          <w:sz w:val="24"/>
          <w:szCs w:val="24"/>
          <w:highlight w:val="none"/>
        </w:rPr>
        <w:t>法</w:t>
      </w:r>
      <w:r>
        <w:rPr>
          <w:rFonts w:hint="eastAsia" w:ascii="Times New Roman" w:hAnsi="Times New Roman" w:eastAsia="宋体" w:cs="Times New Roman"/>
          <w:color w:val="auto"/>
          <w:kern w:val="0"/>
          <w:sz w:val="24"/>
          <w:szCs w:val="24"/>
          <w:highlight w:val="none"/>
        </w:rPr>
        <w:t>定</w:t>
      </w:r>
      <w:r>
        <w:rPr>
          <w:rFonts w:hint="eastAsia" w:ascii="Times New Roman" w:hAnsi="Times New Roman" w:eastAsia="宋体" w:cs="Times New Roman"/>
          <w:color w:val="auto"/>
          <w:spacing w:val="-2"/>
          <w:kern w:val="0"/>
          <w:sz w:val="24"/>
          <w:szCs w:val="24"/>
          <w:highlight w:val="none"/>
        </w:rPr>
        <w:t>代</w:t>
      </w:r>
      <w:r>
        <w:rPr>
          <w:rFonts w:hint="eastAsia" w:ascii="Times New Roman" w:hAnsi="Times New Roman" w:eastAsia="宋体" w:cs="Times New Roman"/>
          <w:color w:val="auto"/>
          <w:kern w:val="0"/>
          <w:sz w:val="24"/>
          <w:szCs w:val="24"/>
          <w:highlight w:val="none"/>
        </w:rPr>
        <w:t>表</w:t>
      </w:r>
      <w:r>
        <w:rPr>
          <w:rFonts w:hint="eastAsia" w:ascii="Times New Roman" w:hAnsi="Times New Roman" w:eastAsia="宋体" w:cs="Times New Roman"/>
          <w:color w:val="auto"/>
          <w:spacing w:val="-2"/>
          <w:kern w:val="0"/>
          <w:sz w:val="24"/>
          <w:szCs w:val="24"/>
          <w:highlight w:val="none"/>
        </w:rPr>
        <w:t>人</w:t>
      </w:r>
      <w:r>
        <w:rPr>
          <w:rFonts w:hint="eastAsia"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spacing w:val="-2"/>
          <w:kern w:val="0"/>
          <w:sz w:val="24"/>
          <w:szCs w:val="24"/>
          <w:highlight w:val="none"/>
        </w:rPr>
        <w:t>单</w:t>
      </w:r>
      <w:r>
        <w:rPr>
          <w:rFonts w:hint="eastAsia" w:ascii="Times New Roman" w:hAnsi="Times New Roman" w:eastAsia="宋体" w:cs="Times New Roman"/>
          <w:color w:val="auto"/>
          <w:kern w:val="0"/>
          <w:sz w:val="24"/>
          <w:szCs w:val="24"/>
          <w:highlight w:val="none"/>
        </w:rPr>
        <w:t>位</w:t>
      </w:r>
      <w:r>
        <w:rPr>
          <w:rFonts w:hint="eastAsia" w:ascii="Times New Roman" w:hAnsi="Times New Roman" w:eastAsia="宋体" w:cs="Times New Roman"/>
          <w:color w:val="auto"/>
          <w:spacing w:val="-2"/>
          <w:kern w:val="0"/>
          <w:sz w:val="24"/>
          <w:szCs w:val="24"/>
          <w:highlight w:val="none"/>
        </w:rPr>
        <w:t>负</w:t>
      </w:r>
      <w:r>
        <w:rPr>
          <w:rFonts w:hint="eastAsia" w:ascii="Times New Roman" w:hAnsi="Times New Roman" w:eastAsia="宋体" w:cs="Times New Roman"/>
          <w:color w:val="auto"/>
          <w:kern w:val="0"/>
          <w:sz w:val="24"/>
          <w:szCs w:val="24"/>
          <w:highlight w:val="none"/>
        </w:rPr>
        <w:t>责人</w:t>
      </w:r>
      <w:r>
        <w:rPr>
          <w:rFonts w:hint="eastAsia" w:ascii="Times New Roman" w:hAnsi="Times New Roman" w:eastAsia="宋体" w:cs="Times New Roman"/>
          <w:color w:val="auto"/>
          <w:spacing w:val="-2"/>
          <w:kern w:val="0"/>
          <w:sz w:val="24"/>
          <w:szCs w:val="24"/>
          <w:highlight w:val="none"/>
        </w:rPr>
        <w:t>）</w:t>
      </w:r>
      <w:r>
        <w:rPr>
          <w:rFonts w:hint="eastAsia" w:ascii="Times New Roman" w:hAnsi="Times New Roman" w:eastAsia="宋体" w:cs="Times New Roman"/>
          <w:color w:val="auto"/>
          <w:sz w:val="24"/>
          <w:szCs w:val="24"/>
          <w:highlight w:val="none"/>
        </w:rPr>
        <w:t>或其授权的代理人（签字或印章）：</w:t>
      </w:r>
      <w:r>
        <w:rPr>
          <w:rFonts w:hint="eastAsia" w:ascii="Times New Roman" w:hAnsi="Times New Roman" w:eastAsia="宋体" w:cs="Times New Roman"/>
          <w:color w:val="auto"/>
          <w:sz w:val="24"/>
          <w:szCs w:val="24"/>
          <w:highlight w:val="none"/>
          <w:u w:val="single"/>
        </w:rPr>
        <w:t xml:space="preserve">             </w:t>
      </w:r>
    </w:p>
    <w:p>
      <w:pPr>
        <w:adjustRightInd w:val="0"/>
        <w:snapToGrid w:val="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pStyle w:val="36"/>
        <w:rPr>
          <w:rFonts w:hint="eastAsia" w:ascii="宋体" w:hAnsi="宋体" w:cs="宋体"/>
          <w:color w:val="auto"/>
          <w:szCs w:val="21"/>
          <w:highlight w:val="none"/>
        </w:rPr>
      </w:pPr>
    </w:p>
    <w:p>
      <w:pPr>
        <w:pStyle w:val="36"/>
        <w:rPr>
          <w:rFonts w:hint="eastAsia" w:ascii="宋体" w:hAnsi="宋体" w:cs="宋体"/>
          <w:color w:val="auto"/>
          <w:szCs w:val="21"/>
          <w:highlight w:val="none"/>
        </w:rPr>
      </w:pPr>
    </w:p>
    <w:p>
      <w:pPr>
        <w:pStyle w:val="36"/>
        <w:rPr>
          <w:rFonts w:hint="eastAsia" w:ascii="宋体" w:hAnsi="宋体" w:cs="宋体"/>
          <w:color w:val="auto"/>
          <w:szCs w:val="21"/>
          <w:highlight w:val="none"/>
        </w:rPr>
      </w:pPr>
    </w:p>
    <w:p>
      <w:pPr>
        <w:pStyle w:val="36"/>
        <w:rPr>
          <w:rFonts w:hint="eastAsia" w:ascii="宋体" w:hAnsi="宋体" w:cs="宋体"/>
          <w:color w:val="auto"/>
          <w:szCs w:val="21"/>
          <w:highlight w:val="none"/>
        </w:rPr>
      </w:pPr>
    </w:p>
    <w:p>
      <w:pPr>
        <w:pStyle w:val="287"/>
        <w:bidi w:val="0"/>
        <w:outlineLvl w:val="2"/>
        <w:rPr>
          <w:highlight w:val="none"/>
        </w:rPr>
      </w:pPr>
      <w:r>
        <w:rPr>
          <w:rFonts w:hint="eastAsia" w:ascii="宋体" w:hAnsi="宋体" w:cs="宋体"/>
          <w:color w:val="auto"/>
          <w:szCs w:val="21"/>
          <w:highlight w:val="none"/>
        </w:rPr>
        <w:br w:type="page"/>
      </w:r>
      <w:r>
        <w:t>附件5</w:t>
      </w:r>
    </w:p>
    <w:p>
      <w:pPr>
        <w:adjustRightInd w:val="0"/>
        <w:snapToGrid w:val="0"/>
        <w:jc w:val="center"/>
        <w:rPr>
          <w:rFonts w:hint="eastAsia" w:ascii="宋体" w:hAnsi="宋体" w:cs="宋体"/>
          <w:color w:val="auto"/>
          <w:sz w:val="30"/>
          <w:szCs w:val="30"/>
          <w:highlight w:val="none"/>
        </w:rPr>
      </w:pPr>
    </w:p>
    <w:p>
      <w:pPr>
        <w:pStyle w:val="35"/>
        <w:rPr>
          <w:highlight w:val="none"/>
        </w:rPr>
      </w:pPr>
      <w:r>
        <w:rPr>
          <w:highlight w:val="none"/>
        </w:rPr>
        <w:t>拟投入本项目人员汇总表</w:t>
      </w:r>
    </w:p>
    <w:p>
      <w:pPr>
        <w:adjustRightInd w:val="0"/>
        <w:snapToGrid w:val="0"/>
        <w:jc w:val="center"/>
        <w:rPr>
          <w:rFonts w:hint="eastAsia" w:ascii="宋体" w:hAnsi="宋体" w:cs="宋体"/>
          <w:color w:val="auto"/>
          <w:sz w:val="30"/>
          <w:szCs w:val="30"/>
          <w:highlight w:val="none"/>
        </w:rPr>
      </w:pPr>
    </w:p>
    <w:tbl>
      <w:tblPr>
        <w:tblStyle w:val="38"/>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745"/>
        <w:gridCol w:w="1987"/>
        <w:gridCol w:w="2296"/>
        <w:gridCol w:w="3066"/>
        <w:gridCol w:w="77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0"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身份证号</w:t>
            </w: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拟任本项目担当的职务</w:t>
            </w: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42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11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29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1727"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c>
          <w:tcPr>
            <w:tcW w:w="438"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cs="宋体"/>
                <w:color w:val="auto"/>
                <w:szCs w:val="21"/>
                <w:highlight w:val="none"/>
              </w:rPr>
            </w:pPr>
          </w:p>
        </w:tc>
      </w:tr>
    </w:tbl>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拟投入本项目人员应具备健康证（提供扫描件，原件备查）。</w:t>
      </w:r>
    </w:p>
    <w:p>
      <w:pPr>
        <w:rPr>
          <w:rFonts w:hint="eastAsia"/>
          <w:color w:val="auto"/>
        </w:rPr>
      </w:pPr>
    </w:p>
    <w:p>
      <w:pPr>
        <w:pStyle w:val="23"/>
        <w:adjustRightInd w:val="0"/>
        <w:snapToGrid w:val="0"/>
        <w:spacing w:line="360" w:lineRule="auto"/>
        <w:outlineLvl w:val="9"/>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color w:val="auto"/>
          <w:sz w:val="24"/>
          <w:szCs w:val="24"/>
          <w:highlight w:val="none"/>
        </w:rPr>
        <w:t>供应商名称：</w:t>
      </w:r>
      <w:r>
        <w:rPr>
          <w:rFonts w:hint="eastAsia" w:ascii="Times New Roman" w:hAnsi="Times New Roman" w:eastAsia="宋体" w:cs="Times New Roman"/>
          <w:color w:val="auto"/>
          <w:sz w:val="24"/>
          <w:szCs w:val="24"/>
          <w:highlight w:val="none"/>
          <w:u w:val="single"/>
        </w:rPr>
        <w:t xml:space="preserve">                </w:t>
      </w:r>
    </w:p>
    <w:p>
      <w:pPr>
        <w:adjustRightInd w:val="0"/>
        <w:snapToGrid w:val="0"/>
        <w:spacing w:line="360" w:lineRule="auto"/>
        <w:outlineLvl w:val="9"/>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法定代表人或其委托代理人</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签字</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_</w:t>
      </w:r>
    </w:p>
    <w:p>
      <w:pPr>
        <w:spacing w:line="360" w:lineRule="exact"/>
        <w:outlineLvl w:val="9"/>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日期： </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 xml:space="preserve"> 年 </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 xml:space="preserve"> 月 </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 xml:space="preserve"> 日</w:t>
      </w:r>
    </w:p>
    <w:p>
      <w:pPr>
        <w:pStyle w:val="3"/>
        <w:bidi w:val="0"/>
        <w:jc w:val="center"/>
        <w:rPr>
          <w:highlight w:val="none"/>
        </w:rPr>
      </w:pPr>
      <w:r>
        <w:rPr>
          <w:rFonts w:hint="eastAsia" w:ascii="宋体" w:hAnsi="宋体" w:cs="宋体"/>
          <w:b/>
          <w:color w:val="auto"/>
          <w:szCs w:val="32"/>
          <w:highlight w:val="none"/>
          <w:lang w:val="en-US" w:eastAsia="zh-CN"/>
        </w:rPr>
        <w:br w:type="page"/>
      </w:r>
      <w:r>
        <w:t>四、管理制度</w:t>
      </w:r>
    </w:p>
    <w:p>
      <w:pPr>
        <w:pStyle w:val="287"/>
        <w:outlineLvl w:val="2"/>
        <w:rPr>
          <w:highlight w:val="none"/>
        </w:rPr>
      </w:pPr>
      <w:r>
        <w:rPr>
          <w:highlight w:val="none"/>
        </w:rPr>
        <w:t>附件6</w:t>
      </w:r>
    </w:p>
    <w:p>
      <w:pPr>
        <w:pStyle w:val="35"/>
        <w:rPr>
          <w:highlight w:val="none"/>
        </w:rPr>
      </w:pPr>
      <w:r>
        <w:rPr>
          <w:highlight w:val="none"/>
        </w:rPr>
        <w:t>管理制度</w:t>
      </w:r>
    </w:p>
    <w:p>
      <w:pPr>
        <w:adjustRightInd w:val="0"/>
        <w:snapToGrid w:val="0"/>
        <w:rPr>
          <w:rFonts w:hint="eastAsia" w:ascii="宋体" w:hAnsi="宋体" w:cs="宋体"/>
          <w:color w:val="auto"/>
          <w:szCs w:val="21"/>
          <w:highlight w:val="none"/>
        </w:rPr>
      </w:pPr>
    </w:p>
    <w:p>
      <w:pPr>
        <w:adjustRightInd w:val="0"/>
        <w:snapToGrid w:val="0"/>
        <w:spacing w:line="360" w:lineRule="auto"/>
        <w:rPr>
          <w:rFonts w:hint="eastAsia" w:ascii="宋体" w:hAnsi="宋体" w:cs="宋体"/>
          <w:color w:val="auto"/>
          <w:szCs w:val="21"/>
          <w:highlight w:val="none"/>
        </w:rPr>
      </w:pPr>
    </w:p>
    <w:p>
      <w:pPr>
        <w:pStyle w:val="15"/>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投标人应编制食堂运营管理相关制度，内容</w:t>
      </w:r>
      <w:r>
        <w:rPr>
          <w:rFonts w:hint="eastAsia" w:ascii="Times New Roman" w:hAnsi="Times New Roman" w:eastAsia="宋体" w:cs="Times New Roman"/>
          <w:color w:val="auto"/>
          <w:sz w:val="24"/>
          <w:szCs w:val="24"/>
          <w:highlight w:val="none"/>
          <w:lang w:eastAsia="zh-CN"/>
        </w:rPr>
        <w:t>包括</w:t>
      </w:r>
      <w:r>
        <w:rPr>
          <w:rFonts w:ascii="Times New Roman" w:hAnsi="Times New Roman" w:eastAsia="宋体" w:cs="Times New Roman"/>
          <w:color w:val="auto"/>
          <w:sz w:val="24"/>
          <w:szCs w:val="24"/>
          <w:highlight w:val="none"/>
        </w:rPr>
        <w:t>但不限于：食品安全与卫生管理制度、</w:t>
      </w:r>
      <w:r>
        <w:rPr>
          <w:rFonts w:hint="eastAsia" w:cs="Times New Roman"/>
          <w:color w:val="auto"/>
          <w:sz w:val="24"/>
          <w:szCs w:val="24"/>
          <w:highlight w:val="none"/>
          <w:lang w:val="en-US" w:eastAsia="zh-CN"/>
        </w:rPr>
        <w:t>质量管理制度</w:t>
      </w:r>
      <w:r>
        <w:rPr>
          <w:rFonts w:ascii="Times New Roman" w:hAnsi="Times New Roman" w:eastAsia="宋体" w:cs="Times New Roman"/>
          <w:color w:val="auto"/>
          <w:sz w:val="24"/>
          <w:szCs w:val="24"/>
          <w:highlight w:val="none"/>
        </w:rPr>
        <w:t>、人员与组织管理制度等</w:t>
      </w:r>
      <w:r>
        <w:rPr>
          <w:rFonts w:ascii="Times New Roman" w:hAnsi="Times New Roman" w:eastAsia="宋体" w:cs="Times New Roman"/>
          <w:b w:val="0"/>
          <w:color w:val="auto"/>
          <w:sz w:val="24"/>
          <w:szCs w:val="24"/>
          <w:highlight w:val="none"/>
        </w:rPr>
        <w:t>。</w:t>
      </w: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spacing w:line="360" w:lineRule="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供应商名称（盖单位公章）：</w:t>
      </w:r>
    </w:p>
    <w:p>
      <w:pPr>
        <w:adjustRightInd w:val="0"/>
        <w:snapToGrid w:val="0"/>
        <w:spacing w:line="360" w:lineRule="auto"/>
        <w:rPr>
          <w:rFonts w:ascii="Times New Roman" w:hAnsi="Times New Roman" w:eastAsia="宋体" w:cs="Times New Roman"/>
          <w:color w:val="auto"/>
          <w:sz w:val="24"/>
          <w:szCs w:val="24"/>
          <w:highlight w:val="none"/>
          <w:u w:val="single"/>
        </w:rPr>
      </w:pPr>
      <w:r>
        <w:rPr>
          <w:rFonts w:hint="eastAsia" w:ascii="Times New Roman" w:hAnsi="Times New Roman" w:eastAsia="宋体" w:cs="Times New Roman"/>
          <w:color w:val="auto"/>
          <w:spacing w:val="-2"/>
          <w:kern w:val="0"/>
          <w:sz w:val="24"/>
          <w:szCs w:val="24"/>
          <w:highlight w:val="none"/>
        </w:rPr>
        <w:t>法</w:t>
      </w:r>
      <w:r>
        <w:rPr>
          <w:rFonts w:hint="eastAsia" w:ascii="Times New Roman" w:hAnsi="Times New Roman" w:eastAsia="宋体" w:cs="Times New Roman"/>
          <w:color w:val="auto"/>
          <w:kern w:val="0"/>
          <w:sz w:val="24"/>
          <w:szCs w:val="24"/>
          <w:highlight w:val="none"/>
        </w:rPr>
        <w:t>定</w:t>
      </w:r>
      <w:r>
        <w:rPr>
          <w:rFonts w:hint="eastAsia" w:ascii="Times New Roman" w:hAnsi="Times New Roman" w:eastAsia="宋体" w:cs="Times New Roman"/>
          <w:color w:val="auto"/>
          <w:spacing w:val="-2"/>
          <w:kern w:val="0"/>
          <w:sz w:val="24"/>
          <w:szCs w:val="24"/>
          <w:highlight w:val="none"/>
        </w:rPr>
        <w:t>代</w:t>
      </w:r>
      <w:r>
        <w:rPr>
          <w:rFonts w:hint="eastAsia" w:ascii="Times New Roman" w:hAnsi="Times New Roman" w:eastAsia="宋体" w:cs="Times New Roman"/>
          <w:color w:val="auto"/>
          <w:kern w:val="0"/>
          <w:sz w:val="24"/>
          <w:szCs w:val="24"/>
          <w:highlight w:val="none"/>
        </w:rPr>
        <w:t>表</w:t>
      </w:r>
      <w:r>
        <w:rPr>
          <w:rFonts w:hint="eastAsia" w:ascii="Times New Roman" w:hAnsi="Times New Roman" w:eastAsia="宋体" w:cs="Times New Roman"/>
          <w:color w:val="auto"/>
          <w:spacing w:val="-2"/>
          <w:kern w:val="0"/>
          <w:sz w:val="24"/>
          <w:szCs w:val="24"/>
          <w:highlight w:val="none"/>
        </w:rPr>
        <w:t>人</w:t>
      </w:r>
      <w:r>
        <w:rPr>
          <w:rFonts w:hint="eastAsia"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spacing w:val="-2"/>
          <w:kern w:val="0"/>
          <w:sz w:val="24"/>
          <w:szCs w:val="24"/>
          <w:highlight w:val="none"/>
        </w:rPr>
        <w:t>单</w:t>
      </w:r>
      <w:r>
        <w:rPr>
          <w:rFonts w:hint="eastAsia" w:ascii="Times New Roman" w:hAnsi="Times New Roman" w:eastAsia="宋体" w:cs="Times New Roman"/>
          <w:color w:val="auto"/>
          <w:kern w:val="0"/>
          <w:sz w:val="24"/>
          <w:szCs w:val="24"/>
          <w:highlight w:val="none"/>
        </w:rPr>
        <w:t>位</w:t>
      </w:r>
      <w:r>
        <w:rPr>
          <w:rFonts w:hint="eastAsia" w:ascii="Times New Roman" w:hAnsi="Times New Roman" w:eastAsia="宋体" w:cs="Times New Roman"/>
          <w:color w:val="auto"/>
          <w:spacing w:val="-2"/>
          <w:kern w:val="0"/>
          <w:sz w:val="24"/>
          <w:szCs w:val="24"/>
          <w:highlight w:val="none"/>
        </w:rPr>
        <w:t>负</w:t>
      </w:r>
      <w:r>
        <w:rPr>
          <w:rFonts w:hint="eastAsia" w:ascii="Times New Roman" w:hAnsi="Times New Roman" w:eastAsia="宋体" w:cs="Times New Roman"/>
          <w:color w:val="auto"/>
          <w:kern w:val="0"/>
          <w:sz w:val="24"/>
          <w:szCs w:val="24"/>
          <w:highlight w:val="none"/>
        </w:rPr>
        <w:t>责人</w:t>
      </w:r>
      <w:r>
        <w:rPr>
          <w:rFonts w:hint="eastAsia" w:ascii="Times New Roman" w:hAnsi="Times New Roman" w:eastAsia="宋体" w:cs="Times New Roman"/>
          <w:color w:val="auto"/>
          <w:spacing w:val="-2"/>
          <w:kern w:val="0"/>
          <w:sz w:val="24"/>
          <w:szCs w:val="24"/>
          <w:highlight w:val="none"/>
        </w:rPr>
        <w:t>）</w:t>
      </w:r>
      <w:r>
        <w:rPr>
          <w:rFonts w:hint="eastAsia" w:ascii="Times New Roman" w:hAnsi="Times New Roman" w:eastAsia="宋体" w:cs="Times New Roman"/>
          <w:color w:val="auto"/>
          <w:sz w:val="24"/>
          <w:szCs w:val="24"/>
          <w:highlight w:val="none"/>
        </w:rPr>
        <w:t>或其授权的代理人（签字或印章）：</w:t>
      </w:r>
      <w:r>
        <w:rPr>
          <w:rFonts w:hint="eastAsia" w:ascii="Times New Roman" w:hAnsi="Times New Roman" w:eastAsia="宋体" w:cs="Times New Roman"/>
          <w:color w:val="auto"/>
          <w:sz w:val="24"/>
          <w:szCs w:val="24"/>
          <w:highlight w:val="none"/>
          <w:u w:val="single"/>
        </w:rPr>
        <w:t xml:space="preserve">             </w:t>
      </w:r>
    </w:p>
    <w:p>
      <w:pPr>
        <w:adjustRightInd w:val="0"/>
        <w:snapToGrid w:val="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adjustRightInd w:val="0"/>
        <w:snapToGrid w:val="0"/>
        <w:spacing w:line="360" w:lineRule="auto"/>
        <w:jc w:val="center"/>
        <w:rPr>
          <w:rFonts w:hint="eastAsia" w:ascii="宋体" w:hAnsi="宋体" w:cs="宋体"/>
          <w:b/>
          <w:color w:val="auto"/>
          <w:sz w:val="32"/>
          <w:szCs w:val="32"/>
          <w:highlight w:val="none"/>
          <w:lang w:val="en-US" w:eastAsia="zh-CN"/>
        </w:rPr>
      </w:pPr>
    </w:p>
    <w:p>
      <w:pPr>
        <w:adjustRightInd w:val="0"/>
        <w:snapToGrid w:val="0"/>
        <w:spacing w:line="360" w:lineRule="auto"/>
        <w:jc w:val="center"/>
        <w:rPr>
          <w:rFonts w:hint="eastAsia" w:ascii="宋体" w:hAnsi="宋体" w:cs="宋体"/>
          <w:b/>
          <w:color w:val="auto"/>
          <w:sz w:val="32"/>
          <w:szCs w:val="32"/>
          <w:highlight w:val="none"/>
          <w:lang w:val="en-US" w:eastAsia="zh-CN"/>
        </w:rPr>
      </w:pPr>
    </w:p>
    <w:p>
      <w:pPr>
        <w:adjustRightInd w:val="0"/>
        <w:snapToGrid w:val="0"/>
        <w:spacing w:line="360" w:lineRule="auto"/>
        <w:jc w:val="center"/>
        <w:rPr>
          <w:rFonts w:hint="eastAsia" w:ascii="宋体" w:hAnsi="宋体" w:cs="宋体"/>
          <w:b/>
          <w:color w:val="auto"/>
          <w:sz w:val="32"/>
          <w:szCs w:val="32"/>
          <w:highlight w:val="none"/>
          <w:lang w:val="en-US" w:eastAsia="zh-CN"/>
        </w:rPr>
      </w:pPr>
    </w:p>
    <w:p>
      <w:pPr>
        <w:pStyle w:val="36"/>
        <w:rPr>
          <w:rFonts w:hint="eastAsia" w:ascii="宋体" w:hAnsi="宋体" w:cs="宋体"/>
          <w:b/>
          <w:color w:val="auto"/>
          <w:sz w:val="32"/>
          <w:szCs w:val="32"/>
          <w:highlight w:val="none"/>
          <w:lang w:val="en-US" w:eastAsia="zh-CN"/>
        </w:rPr>
      </w:pPr>
    </w:p>
    <w:p>
      <w:pPr>
        <w:pStyle w:val="36"/>
        <w:rPr>
          <w:rFonts w:hint="eastAsia" w:ascii="宋体" w:hAnsi="宋体" w:cs="宋体"/>
          <w:b/>
          <w:color w:val="auto"/>
          <w:sz w:val="32"/>
          <w:szCs w:val="32"/>
          <w:highlight w:val="none"/>
          <w:lang w:val="en-US" w:eastAsia="zh-CN"/>
        </w:rPr>
      </w:pPr>
    </w:p>
    <w:p>
      <w:pPr>
        <w:pStyle w:val="36"/>
        <w:rPr>
          <w:rFonts w:hint="eastAsia" w:ascii="宋体" w:hAnsi="宋体" w:cs="宋体"/>
          <w:b/>
          <w:color w:val="auto"/>
          <w:sz w:val="32"/>
          <w:szCs w:val="32"/>
          <w:highlight w:val="none"/>
          <w:lang w:val="en-US" w:eastAsia="zh-CN"/>
        </w:rPr>
      </w:pPr>
    </w:p>
    <w:p>
      <w:pPr>
        <w:pStyle w:val="36"/>
        <w:rPr>
          <w:rFonts w:hint="eastAsia" w:ascii="宋体" w:hAnsi="宋体" w:cs="宋体"/>
          <w:b/>
          <w:color w:val="auto"/>
          <w:sz w:val="32"/>
          <w:szCs w:val="32"/>
          <w:highlight w:val="none"/>
          <w:lang w:val="en-US" w:eastAsia="zh-CN"/>
        </w:rPr>
      </w:pPr>
    </w:p>
    <w:p>
      <w:pPr>
        <w:pStyle w:val="3"/>
        <w:bidi w:val="0"/>
        <w:jc w:val="center"/>
        <w:rPr>
          <w:rFonts w:hint="eastAsia" w:ascii="黑体" w:hAnsi="黑体" w:eastAsia="黑体" w:cs="黑体"/>
          <w:b w:val="0"/>
          <w:highlight w:val="none"/>
        </w:rPr>
      </w:pPr>
      <w:r>
        <w:rPr>
          <w:rFonts w:hint="eastAsia" w:ascii="宋体" w:hAnsi="宋体" w:cs="宋体"/>
          <w:b/>
          <w:color w:val="auto"/>
          <w:szCs w:val="32"/>
          <w:highlight w:val="none"/>
          <w:lang w:val="en-US" w:eastAsia="zh-CN"/>
        </w:rPr>
        <w:br w:type="page"/>
      </w:r>
      <w:r>
        <w:rPr>
          <w:rFonts w:hint="eastAsia"/>
          <w:lang w:val="en-US" w:eastAsia="zh-CN"/>
        </w:rPr>
        <w:t>五、</w:t>
      </w:r>
      <w:r>
        <w:t>相关业绩</w:t>
      </w:r>
    </w:p>
    <w:p>
      <w:pPr>
        <w:adjustRightInd w:val="0"/>
        <w:snapToGrid w:val="0"/>
        <w:spacing w:line="360" w:lineRule="auto"/>
        <w:rPr>
          <w:rFonts w:hint="eastAsia" w:ascii="宋体" w:hAnsi="宋体" w:cs="宋体"/>
          <w:color w:val="auto"/>
          <w:szCs w:val="21"/>
          <w:highlight w:val="none"/>
        </w:rPr>
      </w:pPr>
    </w:p>
    <w:p>
      <w:pPr>
        <w:pStyle w:val="15"/>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投标人应提供近</w:t>
      </w:r>
      <w:r>
        <w:rPr>
          <w:rFonts w:hint="eastAsia" w:cs="Times New Roman"/>
          <w:color w:val="auto"/>
          <w:sz w:val="24"/>
          <w:szCs w:val="24"/>
          <w:highlight w:val="none"/>
          <w:lang w:val="en-US" w:eastAsia="zh-CN"/>
        </w:rPr>
        <w:t>五</w:t>
      </w:r>
      <w:r>
        <w:rPr>
          <w:rFonts w:ascii="Times New Roman" w:hAnsi="Times New Roman" w:eastAsia="宋体" w:cs="Times New Roman"/>
          <w:color w:val="auto"/>
          <w:sz w:val="24"/>
          <w:szCs w:val="24"/>
          <w:highlight w:val="none"/>
        </w:rPr>
        <w:t>年内承担过的政府机关、企业食堂运营管理服务业绩（</w:t>
      </w:r>
      <w:r>
        <w:rPr>
          <w:rFonts w:hint="eastAsia" w:ascii="Times New Roman" w:hAnsi="Times New Roman" w:eastAsia="宋体" w:cs="Times New Roman"/>
          <w:color w:val="auto"/>
          <w:sz w:val="24"/>
          <w:szCs w:val="24"/>
          <w:highlight w:val="none"/>
        </w:rPr>
        <w:t>需提供业绩合同复印件并加盖投标人公章；同时提供合同原件备查，并提供合同采购方联系方式、职务）</w:t>
      </w:r>
      <w:r>
        <w:rPr>
          <w:rFonts w:hint="eastAsia" w:cs="Times New Roman"/>
          <w:color w:val="auto"/>
          <w:sz w:val="24"/>
          <w:szCs w:val="24"/>
          <w:highlight w:val="none"/>
          <w:lang w:eastAsia="zh-CN"/>
        </w:rPr>
        <w:t>。</w:t>
      </w: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rPr>
          <w:rFonts w:hint="eastAsia" w:ascii="宋体" w:hAnsi="宋体" w:cs="宋体"/>
          <w:color w:val="auto"/>
          <w:szCs w:val="21"/>
          <w:highlight w:val="none"/>
        </w:rPr>
      </w:pPr>
    </w:p>
    <w:p>
      <w:pPr>
        <w:adjustRightInd w:val="0"/>
        <w:snapToGrid w:val="0"/>
        <w:spacing w:line="360" w:lineRule="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供应商名称（盖单位公章）：</w:t>
      </w:r>
    </w:p>
    <w:p>
      <w:pPr>
        <w:adjustRightInd w:val="0"/>
        <w:snapToGrid w:val="0"/>
        <w:spacing w:line="360" w:lineRule="auto"/>
        <w:rPr>
          <w:rFonts w:ascii="Times New Roman" w:hAnsi="Times New Roman" w:eastAsia="宋体" w:cs="Times New Roman"/>
          <w:color w:val="auto"/>
          <w:sz w:val="24"/>
          <w:szCs w:val="24"/>
          <w:highlight w:val="none"/>
          <w:u w:val="single"/>
        </w:rPr>
      </w:pPr>
      <w:r>
        <w:rPr>
          <w:rFonts w:hint="eastAsia" w:ascii="Times New Roman" w:hAnsi="Times New Roman" w:eastAsia="宋体" w:cs="Times New Roman"/>
          <w:color w:val="auto"/>
          <w:spacing w:val="-2"/>
          <w:kern w:val="0"/>
          <w:sz w:val="24"/>
          <w:szCs w:val="24"/>
          <w:highlight w:val="none"/>
        </w:rPr>
        <w:t>法</w:t>
      </w:r>
      <w:r>
        <w:rPr>
          <w:rFonts w:hint="eastAsia" w:ascii="Times New Roman" w:hAnsi="Times New Roman" w:eastAsia="宋体" w:cs="Times New Roman"/>
          <w:color w:val="auto"/>
          <w:kern w:val="0"/>
          <w:sz w:val="24"/>
          <w:szCs w:val="24"/>
          <w:highlight w:val="none"/>
        </w:rPr>
        <w:t>定</w:t>
      </w:r>
      <w:r>
        <w:rPr>
          <w:rFonts w:hint="eastAsia" w:ascii="Times New Roman" w:hAnsi="Times New Roman" w:eastAsia="宋体" w:cs="Times New Roman"/>
          <w:color w:val="auto"/>
          <w:spacing w:val="-2"/>
          <w:kern w:val="0"/>
          <w:sz w:val="24"/>
          <w:szCs w:val="24"/>
          <w:highlight w:val="none"/>
        </w:rPr>
        <w:t>代</w:t>
      </w:r>
      <w:r>
        <w:rPr>
          <w:rFonts w:hint="eastAsia" w:ascii="Times New Roman" w:hAnsi="Times New Roman" w:eastAsia="宋体" w:cs="Times New Roman"/>
          <w:color w:val="auto"/>
          <w:kern w:val="0"/>
          <w:sz w:val="24"/>
          <w:szCs w:val="24"/>
          <w:highlight w:val="none"/>
        </w:rPr>
        <w:t>表</w:t>
      </w:r>
      <w:r>
        <w:rPr>
          <w:rFonts w:hint="eastAsia" w:ascii="Times New Roman" w:hAnsi="Times New Roman" w:eastAsia="宋体" w:cs="Times New Roman"/>
          <w:color w:val="auto"/>
          <w:spacing w:val="-2"/>
          <w:kern w:val="0"/>
          <w:sz w:val="24"/>
          <w:szCs w:val="24"/>
          <w:highlight w:val="none"/>
        </w:rPr>
        <w:t>人</w:t>
      </w:r>
      <w:r>
        <w:rPr>
          <w:rFonts w:hint="eastAsia"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spacing w:val="-2"/>
          <w:kern w:val="0"/>
          <w:sz w:val="24"/>
          <w:szCs w:val="24"/>
          <w:highlight w:val="none"/>
        </w:rPr>
        <w:t>单</w:t>
      </w:r>
      <w:r>
        <w:rPr>
          <w:rFonts w:hint="eastAsia" w:ascii="Times New Roman" w:hAnsi="Times New Roman" w:eastAsia="宋体" w:cs="Times New Roman"/>
          <w:color w:val="auto"/>
          <w:kern w:val="0"/>
          <w:sz w:val="24"/>
          <w:szCs w:val="24"/>
          <w:highlight w:val="none"/>
        </w:rPr>
        <w:t>位</w:t>
      </w:r>
      <w:r>
        <w:rPr>
          <w:rFonts w:hint="eastAsia" w:ascii="Times New Roman" w:hAnsi="Times New Roman" w:eastAsia="宋体" w:cs="Times New Roman"/>
          <w:color w:val="auto"/>
          <w:spacing w:val="-2"/>
          <w:kern w:val="0"/>
          <w:sz w:val="24"/>
          <w:szCs w:val="24"/>
          <w:highlight w:val="none"/>
        </w:rPr>
        <w:t>负</w:t>
      </w:r>
      <w:r>
        <w:rPr>
          <w:rFonts w:hint="eastAsia" w:ascii="Times New Roman" w:hAnsi="Times New Roman" w:eastAsia="宋体" w:cs="Times New Roman"/>
          <w:color w:val="auto"/>
          <w:kern w:val="0"/>
          <w:sz w:val="24"/>
          <w:szCs w:val="24"/>
          <w:highlight w:val="none"/>
        </w:rPr>
        <w:t>责人</w:t>
      </w:r>
      <w:r>
        <w:rPr>
          <w:rFonts w:hint="eastAsia" w:ascii="Times New Roman" w:hAnsi="Times New Roman" w:eastAsia="宋体" w:cs="Times New Roman"/>
          <w:color w:val="auto"/>
          <w:spacing w:val="-2"/>
          <w:kern w:val="0"/>
          <w:sz w:val="24"/>
          <w:szCs w:val="24"/>
          <w:highlight w:val="none"/>
        </w:rPr>
        <w:t>）</w:t>
      </w:r>
      <w:r>
        <w:rPr>
          <w:rFonts w:hint="eastAsia" w:ascii="Times New Roman" w:hAnsi="Times New Roman" w:eastAsia="宋体" w:cs="Times New Roman"/>
          <w:color w:val="auto"/>
          <w:sz w:val="24"/>
          <w:szCs w:val="24"/>
          <w:highlight w:val="none"/>
        </w:rPr>
        <w:t>或其授权的代理人（签字或印章）：</w:t>
      </w:r>
      <w:r>
        <w:rPr>
          <w:rFonts w:hint="eastAsia" w:ascii="Times New Roman" w:hAnsi="Times New Roman" w:eastAsia="宋体" w:cs="Times New Roman"/>
          <w:color w:val="auto"/>
          <w:sz w:val="24"/>
          <w:szCs w:val="24"/>
          <w:highlight w:val="none"/>
          <w:u w:val="single"/>
        </w:rPr>
        <w:t xml:space="preserve">             </w:t>
      </w:r>
    </w:p>
    <w:p>
      <w:pPr>
        <w:adjustRightInd w:val="0"/>
        <w:snapToGrid w:val="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rPr>
        <w:t>日</w:t>
      </w:r>
    </w:p>
    <w:p>
      <w:pPr>
        <w:adjustRightInd w:val="0"/>
        <w:snapToGrid w:val="0"/>
        <w:rPr>
          <w:rFonts w:hint="eastAsia" w:ascii="宋体" w:hAnsi="宋体" w:cs="宋体"/>
          <w:color w:val="auto"/>
          <w:szCs w:val="21"/>
          <w:highlight w:val="none"/>
        </w:rPr>
      </w:pPr>
    </w:p>
    <w:p>
      <w:pPr>
        <w:pStyle w:val="3"/>
        <w:bidi w:val="0"/>
        <w:jc w:val="center"/>
        <w:rPr>
          <w:rFonts w:hint="eastAsia" w:ascii="黑体" w:hAnsi="黑体" w:eastAsia="黑体" w:cs="黑体"/>
          <w:b w:val="0"/>
          <w:highlight w:val="none"/>
        </w:rPr>
      </w:pPr>
      <w:r>
        <w:rPr>
          <w:highlight w:val="none"/>
        </w:rPr>
        <w:br w:type="page"/>
      </w:r>
      <w:bookmarkEnd w:id="135"/>
      <w:bookmarkEnd w:id="136"/>
      <w:r>
        <w:rPr>
          <w:rFonts w:hint="eastAsia"/>
          <w:lang w:val="en-US" w:eastAsia="zh-CN"/>
        </w:rPr>
        <w:t>六、</w:t>
      </w:r>
      <w:r>
        <w:t>供应商认为需要提供的其他资料</w:t>
      </w:r>
    </w:p>
    <w:sectPr>
      <w:pgSz w:w="11906" w:h="16838"/>
      <w:pgMar w:top="1440" w:right="1555" w:bottom="1440" w:left="1531"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2F9B26-E470-450D-B233-854F608342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63B507F-DFD0-46A5-AA23-8CB51482EB4C}"/>
  </w:font>
  <w:font w:name="方正楷体_GB2312">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Saturday Sans Regular">
    <w:altName w:val="宋体"/>
    <w:panose1 w:val="0201060001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7F" w:usb3="00000000" w:csb0="203F01FF" w:csb1="DFFF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embedRegular r:id="rId3" w:fontKey="{D4197EEF-5181-481B-A579-53831F515E2E}"/>
  </w:font>
  <w:font w:name="励字仿宋GB">
    <w:altName w:val="仿宋"/>
    <w:panose1 w:val="02010604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305435" cy="18542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305435" cy="185420"/>
                      </a:xfrm>
                      <a:prstGeom prst="rect">
                        <a:avLst/>
                      </a:prstGeom>
                      <a:noFill/>
                      <a:ln>
                        <a:noFill/>
                      </a:ln>
                    </wps:spPr>
                    <wps:txbx>
                      <w:txbxContent>
                        <w:p>
                          <w:pPr>
                            <w:pStyle w:val="25"/>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wps:txbx>
                    <wps:bodyPr lIns="0" tIns="0" rIns="0" bIns="0" upright="0"/>
                  </wps:wsp>
                </a:graphicData>
              </a:graphic>
            </wp:anchor>
          </w:drawing>
        </mc:Choice>
        <mc:Fallback>
          <w:pict>
            <v:shape id="文本框 1025" o:spid="_x0000_s1026" o:spt="202" type="#_x0000_t202" style="position:absolute;left:0pt;margin-top:0.05pt;height:14.6pt;width:24.05pt;mso-position-horizontal:center;mso-position-horizontal-relative:margin;z-index:251659264;mso-width-relative:page;mso-height-relative:page;" filled="f" stroked="f" coordsize="21600,21600" o:gfxdata="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LD73LUAAAAAwEAAA8AAAAAAAAAAQAgAAAAIgAAAGRycy9kb3ducmV2LnhtbFBLAQIU&#10;ABQAAAAIAIdO4kCcDbM3vgEAAHQDAAAOAAAAAAAAAAEAIAAAACMBAABkcnMvZTJvRG9jLnhtbFBL&#10;BQYAAAAABgAGAFkBAABTBQAAAAA=&#10;">
              <v:fill on="f" focussize="0,0"/>
              <v:stroke on="f"/>
              <v:imagedata o:title=""/>
              <o:lock v:ext="edit" aspectratio="f"/>
              <v:textbox inset="0mm,0mm,0mm,0mm">
                <w:txbxContent>
                  <w:p>
                    <w:pPr>
                      <w:pStyle w:val="25"/>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jc w:val="left"/>
      <w:rPr>
        <w:rFonts w:hint="eastAsia" w:ascii="宋体" w:hAnsi="宋体"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7EAE32"/>
    <w:multiLevelType w:val="singleLevel"/>
    <w:tmpl w:val="B57EAE32"/>
    <w:lvl w:ilvl="0" w:tentative="0">
      <w:start w:val="1"/>
      <w:numFmt w:val="decimal"/>
      <w:suff w:val="nothing"/>
      <w:lvlText w:val="（%1）"/>
      <w:lvlJc w:val="left"/>
      <w:pPr>
        <w:ind w:left="0" w:firstLine="480"/>
      </w:pPr>
      <w:rPr>
        <w:rFonts w:hint="default"/>
      </w:rPr>
    </w:lvl>
  </w:abstractNum>
  <w:abstractNum w:abstractNumId="1">
    <w:nsid w:val="BCF1FA24"/>
    <w:multiLevelType w:val="singleLevel"/>
    <w:tmpl w:val="BCF1FA24"/>
    <w:lvl w:ilvl="0" w:tentative="0">
      <w:start w:val="1"/>
      <w:numFmt w:val="decimal"/>
      <w:suff w:val="nothing"/>
      <w:lvlText w:val="（%1）"/>
      <w:lvlJc w:val="left"/>
      <w:pPr>
        <w:ind w:left="0" w:firstLine="4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2NGE3YTdkYmFiODk5MmIxNTNiZGNjNTMxYjEwNzkifQ=="/>
  </w:docVars>
  <w:rsids>
    <w:rsidRoot w:val="00496D5A"/>
    <w:rsid w:val="000156E2"/>
    <w:rsid w:val="00024344"/>
    <w:rsid w:val="00025986"/>
    <w:rsid w:val="00026B4C"/>
    <w:rsid w:val="00026FD7"/>
    <w:rsid w:val="00027406"/>
    <w:rsid w:val="0002779F"/>
    <w:rsid w:val="00027D5B"/>
    <w:rsid w:val="000313EC"/>
    <w:rsid w:val="00034641"/>
    <w:rsid w:val="00036686"/>
    <w:rsid w:val="00037E98"/>
    <w:rsid w:val="00040D86"/>
    <w:rsid w:val="00051570"/>
    <w:rsid w:val="00051E2A"/>
    <w:rsid w:val="00053DE3"/>
    <w:rsid w:val="000640EC"/>
    <w:rsid w:val="000641A5"/>
    <w:rsid w:val="00067A36"/>
    <w:rsid w:val="000818D8"/>
    <w:rsid w:val="00086A97"/>
    <w:rsid w:val="000952E7"/>
    <w:rsid w:val="000A0FCD"/>
    <w:rsid w:val="000A2941"/>
    <w:rsid w:val="000A3E58"/>
    <w:rsid w:val="000A40FA"/>
    <w:rsid w:val="000A604E"/>
    <w:rsid w:val="000B422C"/>
    <w:rsid w:val="000B6963"/>
    <w:rsid w:val="000C2B71"/>
    <w:rsid w:val="000C3661"/>
    <w:rsid w:val="000C5109"/>
    <w:rsid w:val="000C5BDA"/>
    <w:rsid w:val="000D018C"/>
    <w:rsid w:val="000E1E33"/>
    <w:rsid w:val="000E430C"/>
    <w:rsid w:val="000F23B9"/>
    <w:rsid w:val="000F415C"/>
    <w:rsid w:val="000F44CA"/>
    <w:rsid w:val="00100878"/>
    <w:rsid w:val="00103360"/>
    <w:rsid w:val="00106CB3"/>
    <w:rsid w:val="00107232"/>
    <w:rsid w:val="0011494C"/>
    <w:rsid w:val="001256EF"/>
    <w:rsid w:val="001324C6"/>
    <w:rsid w:val="001344E3"/>
    <w:rsid w:val="001364C1"/>
    <w:rsid w:val="001368E3"/>
    <w:rsid w:val="001416D5"/>
    <w:rsid w:val="00147E27"/>
    <w:rsid w:val="00154ED0"/>
    <w:rsid w:val="00160437"/>
    <w:rsid w:val="00163D45"/>
    <w:rsid w:val="001652A3"/>
    <w:rsid w:val="00167D4D"/>
    <w:rsid w:val="00167E36"/>
    <w:rsid w:val="00170B18"/>
    <w:rsid w:val="0017108F"/>
    <w:rsid w:val="00172007"/>
    <w:rsid w:val="00172683"/>
    <w:rsid w:val="00172AC1"/>
    <w:rsid w:val="00174093"/>
    <w:rsid w:val="00174AD2"/>
    <w:rsid w:val="0017639C"/>
    <w:rsid w:val="0018787D"/>
    <w:rsid w:val="00190F87"/>
    <w:rsid w:val="001924AF"/>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4A75"/>
    <w:rsid w:val="001D6192"/>
    <w:rsid w:val="001E0AF2"/>
    <w:rsid w:val="001E125A"/>
    <w:rsid w:val="001F3061"/>
    <w:rsid w:val="001F5AC5"/>
    <w:rsid w:val="00200EA4"/>
    <w:rsid w:val="002037B4"/>
    <w:rsid w:val="002037DB"/>
    <w:rsid w:val="00205190"/>
    <w:rsid w:val="00206968"/>
    <w:rsid w:val="00206FCE"/>
    <w:rsid w:val="00207162"/>
    <w:rsid w:val="00210C9E"/>
    <w:rsid w:val="00211C0E"/>
    <w:rsid w:val="002131F5"/>
    <w:rsid w:val="0021675C"/>
    <w:rsid w:val="002223E0"/>
    <w:rsid w:val="00223AAF"/>
    <w:rsid w:val="00226977"/>
    <w:rsid w:val="002270C6"/>
    <w:rsid w:val="00227F9E"/>
    <w:rsid w:val="0023455F"/>
    <w:rsid w:val="00234E98"/>
    <w:rsid w:val="002355BB"/>
    <w:rsid w:val="0024060C"/>
    <w:rsid w:val="00242EFF"/>
    <w:rsid w:val="00243709"/>
    <w:rsid w:val="00245A92"/>
    <w:rsid w:val="002502DD"/>
    <w:rsid w:val="00266E91"/>
    <w:rsid w:val="00281493"/>
    <w:rsid w:val="00285665"/>
    <w:rsid w:val="002859F6"/>
    <w:rsid w:val="00290F35"/>
    <w:rsid w:val="00291C33"/>
    <w:rsid w:val="002942E2"/>
    <w:rsid w:val="00295E49"/>
    <w:rsid w:val="002A03CB"/>
    <w:rsid w:val="002A41F5"/>
    <w:rsid w:val="002A4F62"/>
    <w:rsid w:val="002A535C"/>
    <w:rsid w:val="002A6ED0"/>
    <w:rsid w:val="002B4521"/>
    <w:rsid w:val="002B5F66"/>
    <w:rsid w:val="002B6AC4"/>
    <w:rsid w:val="002B7325"/>
    <w:rsid w:val="002D54FC"/>
    <w:rsid w:val="002E2AB7"/>
    <w:rsid w:val="002E2BB7"/>
    <w:rsid w:val="002E356B"/>
    <w:rsid w:val="002E6042"/>
    <w:rsid w:val="002F0EFC"/>
    <w:rsid w:val="002F42D5"/>
    <w:rsid w:val="002F5C05"/>
    <w:rsid w:val="00301B5A"/>
    <w:rsid w:val="003072D6"/>
    <w:rsid w:val="00311078"/>
    <w:rsid w:val="003136E5"/>
    <w:rsid w:val="00313BC8"/>
    <w:rsid w:val="0031417B"/>
    <w:rsid w:val="00317CD3"/>
    <w:rsid w:val="00321C75"/>
    <w:rsid w:val="003303DC"/>
    <w:rsid w:val="00331A2E"/>
    <w:rsid w:val="00332937"/>
    <w:rsid w:val="003333D7"/>
    <w:rsid w:val="00333943"/>
    <w:rsid w:val="00340105"/>
    <w:rsid w:val="003412D4"/>
    <w:rsid w:val="00342089"/>
    <w:rsid w:val="0034572F"/>
    <w:rsid w:val="003469E4"/>
    <w:rsid w:val="0035131B"/>
    <w:rsid w:val="0035232C"/>
    <w:rsid w:val="0035331E"/>
    <w:rsid w:val="003610D2"/>
    <w:rsid w:val="003669CA"/>
    <w:rsid w:val="00367E8F"/>
    <w:rsid w:val="0037058A"/>
    <w:rsid w:val="00374E53"/>
    <w:rsid w:val="00376191"/>
    <w:rsid w:val="00380F59"/>
    <w:rsid w:val="003914B4"/>
    <w:rsid w:val="00391A73"/>
    <w:rsid w:val="003921E7"/>
    <w:rsid w:val="003948FD"/>
    <w:rsid w:val="003968AD"/>
    <w:rsid w:val="003A6117"/>
    <w:rsid w:val="003B0AFE"/>
    <w:rsid w:val="003B1744"/>
    <w:rsid w:val="003B6A76"/>
    <w:rsid w:val="003B780B"/>
    <w:rsid w:val="003C3A5C"/>
    <w:rsid w:val="003C3EAB"/>
    <w:rsid w:val="003C6100"/>
    <w:rsid w:val="003C7959"/>
    <w:rsid w:val="003D1521"/>
    <w:rsid w:val="003D5D23"/>
    <w:rsid w:val="003E18E1"/>
    <w:rsid w:val="003E1EFA"/>
    <w:rsid w:val="003E7B33"/>
    <w:rsid w:val="003F2735"/>
    <w:rsid w:val="003F472F"/>
    <w:rsid w:val="003F4843"/>
    <w:rsid w:val="003F4E1C"/>
    <w:rsid w:val="003F6073"/>
    <w:rsid w:val="003F7D02"/>
    <w:rsid w:val="00410033"/>
    <w:rsid w:val="0041158C"/>
    <w:rsid w:val="004117F0"/>
    <w:rsid w:val="00411C9F"/>
    <w:rsid w:val="004232D4"/>
    <w:rsid w:val="00430191"/>
    <w:rsid w:val="00431725"/>
    <w:rsid w:val="00432850"/>
    <w:rsid w:val="004342A4"/>
    <w:rsid w:val="00434654"/>
    <w:rsid w:val="00436569"/>
    <w:rsid w:val="004409B2"/>
    <w:rsid w:val="00441209"/>
    <w:rsid w:val="004500A2"/>
    <w:rsid w:val="00477081"/>
    <w:rsid w:val="004836CC"/>
    <w:rsid w:val="00483D0A"/>
    <w:rsid w:val="00485D13"/>
    <w:rsid w:val="0048677F"/>
    <w:rsid w:val="0049529F"/>
    <w:rsid w:val="00496659"/>
    <w:rsid w:val="00496D5A"/>
    <w:rsid w:val="004A0502"/>
    <w:rsid w:val="004A50B9"/>
    <w:rsid w:val="004A5608"/>
    <w:rsid w:val="004A7B3D"/>
    <w:rsid w:val="004B7380"/>
    <w:rsid w:val="004C3F73"/>
    <w:rsid w:val="004D1DC5"/>
    <w:rsid w:val="004D4638"/>
    <w:rsid w:val="004F46DF"/>
    <w:rsid w:val="004F6C93"/>
    <w:rsid w:val="0050097F"/>
    <w:rsid w:val="00500DF9"/>
    <w:rsid w:val="00504192"/>
    <w:rsid w:val="00504385"/>
    <w:rsid w:val="00515059"/>
    <w:rsid w:val="00522A24"/>
    <w:rsid w:val="0052705B"/>
    <w:rsid w:val="00530025"/>
    <w:rsid w:val="005325DA"/>
    <w:rsid w:val="005327B1"/>
    <w:rsid w:val="005406E6"/>
    <w:rsid w:val="00546417"/>
    <w:rsid w:val="00550DB2"/>
    <w:rsid w:val="00553640"/>
    <w:rsid w:val="00554044"/>
    <w:rsid w:val="00554C89"/>
    <w:rsid w:val="0056199A"/>
    <w:rsid w:val="00563F1D"/>
    <w:rsid w:val="00566DDF"/>
    <w:rsid w:val="00575F19"/>
    <w:rsid w:val="005770DF"/>
    <w:rsid w:val="00582329"/>
    <w:rsid w:val="00583097"/>
    <w:rsid w:val="00586507"/>
    <w:rsid w:val="00587F2A"/>
    <w:rsid w:val="00596362"/>
    <w:rsid w:val="00596918"/>
    <w:rsid w:val="005A1EF4"/>
    <w:rsid w:val="005A22A2"/>
    <w:rsid w:val="005A2A0F"/>
    <w:rsid w:val="005A3897"/>
    <w:rsid w:val="005B1A4E"/>
    <w:rsid w:val="005B38E7"/>
    <w:rsid w:val="005B6E25"/>
    <w:rsid w:val="005C02DC"/>
    <w:rsid w:val="005C23A1"/>
    <w:rsid w:val="005C771C"/>
    <w:rsid w:val="005D3F38"/>
    <w:rsid w:val="005D7ECA"/>
    <w:rsid w:val="005F23F3"/>
    <w:rsid w:val="005F5575"/>
    <w:rsid w:val="005F5CE8"/>
    <w:rsid w:val="00604017"/>
    <w:rsid w:val="00605A59"/>
    <w:rsid w:val="00612E59"/>
    <w:rsid w:val="00615521"/>
    <w:rsid w:val="00615D25"/>
    <w:rsid w:val="00621D98"/>
    <w:rsid w:val="00621E4F"/>
    <w:rsid w:val="006246A7"/>
    <w:rsid w:val="0063170F"/>
    <w:rsid w:val="006328FF"/>
    <w:rsid w:val="00633421"/>
    <w:rsid w:val="006353C8"/>
    <w:rsid w:val="0063686A"/>
    <w:rsid w:val="00636A24"/>
    <w:rsid w:val="0064250B"/>
    <w:rsid w:val="00642DAA"/>
    <w:rsid w:val="006435EA"/>
    <w:rsid w:val="00650AFD"/>
    <w:rsid w:val="0065196E"/>
    <w:rsid w:val="00654F84"/>
    <w:rsid w:val="006564CF"/>
    <w:rsid w:val="00657A60"/>
    <w:rsid w:val="00657D26"/>
    <w:rsid w:val="00660C14"/>
    <w:rsid w:val="006627D5"/>
    <w:rsid w:val="00672F09"/>
    <w:rsid w:val="00673AC8"/>
    <w:rsid w:val="006751BE"/>
    <w:rsid w:val="0067757C"/>
    <w:rsid w:val="00677930"/>
    <w:rsid w:val="00682EB1"/>
    <w:rsid w:val="00687880"/>
    <w:rsid w:val="00687C90"/>
    <w:rsid w:val="00692ECB"/>
    <w:rsid w:val="006931C3"/>
    <w:rsid w:val="00693615"/>
    <w:rsid w:val="00693CB4"/>
    <w:rsid w:val="00695533"/>
    <w:rsid w:val="006956F6"/>
    <w:rsid w:val="006A1FCD"/>
    <w:rsid w:val="006A3255"/>
    <w:rsid w:val="006A4B81"/>
    <w:rsid w:val="006B0A67"/>
    <w:rsid w:val="006C1E31"/>
    <w:rsid w:val="006C24CB"/>
    <w:rsid w:val="006C5BCC"/>
    <w:rsid w:val="006C6DB0"/>
    <w:rsid w:val="006D1534"/>
    <w:rsid w:val="006D2B6F"/>
    <w:rsid w:val="006D7616"/>
    <w:rsid w:val="006D7A5B"/>
    <w:rsid w:val="006F1452"/>
    <w:rsid w:val="006F4DB4"/>
    <w:rsid w:val="006F6654"/>
    <w:rsid w:val="007049C5"/>
    <w:rsid w:val="00705812"/>
    <w:rsid w:val="0071222D"/>
    <w:rsid w:val="007145A9"/>
    <w:rsid w:val="007145DE"/>
    <w:rsid w:val="0072365F"/>
    <w:rsid w:val="00725169"/>
    <w:rsid w:val="00725B82"/>
    <w:rsid w:val="007352B2"/>
    <w:rsid w:val="007410F1"/>
    <w:rsid w:val="00741768"/>
    <w:rsid w:val="0074301E"/>
    <w:rsid w:val="00745F3E"/>
    <w:rsid w:val="0075074F"/>
    <w:rsid w:val="00752992"/>
    <w:rsid w:val="00754BFA"/>
    <w:rsid w:val="00754D46"/>
    <w:rsid w:val="007576C6"/>
    <w:rsid w:val="00763F0D"/>
    <w:rsid w:val="00764815"/>
    <w:rsid w:val="00767A67"/>
    <w:rsid w:val="0077024A"/>
    <w:rsid w:val="007708C1"/>
    <w:rsid w:val="00771233"/>
    <w:rsid w:val="00772E57"/>
    <w:rsid w:val="007749B5"/>
    <w:rsid w:val="00776B96"/>
    <w:rsid w:val="00785440"/>
    <w:rsid w:val="007856CC"/>
    <w:rsid w:val="00786EE8"/>
    <w:rsid w:val="0079310B"/>
    <w:rsid w:val="00793F05"/>
    <w:rsid w:val="007940D5"/>
    <w:rsid w:val="00794207"/>
    <w:rsid w:val="007970D6"/>
    <w:rsid w:val="007A4949"/>
    <w:rsid w:val="007A49E7"/>
    <w:rsid w:val="007A6607"/>
    <w:rsid w:val="007B0B37"/>
    <w:rsid w:val="007B3F5A"/>
    <w:rsid w:val="007C01D7"/>
    <w:rsid w:val="007C0604"/>
    <w:rsid w:val="007C0A90"/>
    <w:rsid w:val="007C504D"/>
    <w:rsid w:val="007D6AEC"/>
    <w:rsid w:val="007E397C"/>
    <w:rsid w:val="007E5C36"/>
    <w:rsid w:val="007E6442"/>
    <w:rsid w:val="007E72DD"/>
    <w:rsid w:val="007F09AC"/>
    <w:rsid w:val="007F34A8"/>
    <w:rsid w:val="007F769F"/>
    <w:rsid w:val="00800C3F"/>
    <w:rsid w:val="00801BA0"/>
    <w:rsid w:val="00803C70"/>
    <w:rsid w:val="00805DF3"/>
    <w:rsid w:val="00805FC3"/>
    <w:rsid w:val="00807CE3"/>
    <w:rsid w:val="008109A2"/>
    <w:rsid w:val="00815226"/>
    <w:rsid w:val="00817C22"/>
    <w:rsid w:val="00817DD1"/>
    <w:rsid w:val="00820B50"/>
    <w:rsid w:val="008262E8"/>
    <w:rsid w:val="00833F9F"/>
    <w:rsid w:val="008358F5"/>
    <w:rsid w:val="00842ACB"/>
    <w:rsid w:val="00845C9E"/>
    <w:rsid w:val="008541C2"/>
    <w:rsid w:val="008572CB"/>
    <w:rsid w:val="00861C90"/>
    <w:rsid w:val="00862398"/>
    <w:rsid w:val="008632AC"/>
    <w:rsid w:val="0087072A"/>
    <w:rsid w:val="008708E7"/>
    <w:rsid w:val="00870E11"/>
    <w:rsid w:val="008717C0"/>
    <w:rsid w:val="00874115"/>
    <w:rsid w:val="00880173"/>
    <w:rsid w:val="008827A6"/>
    <w:rsid w:val="008842E6"/>
    <w:rsid w:val="00893F57"/>
    <w:rsid w:val="00894431"/>
    <w:rsid w:val="00895459"/>
    <w:rsid w:val="00897135"/>
    <w:rsid w:val="008A393D"/>
    <w:rsid w:val="008A4DF5"/>
    <w:rsid w:val="008A7CC6"/>
    <w:rsid w:val="008B594F"/>
    <w:rsid w:val="008B6DC9"/>
    <w:rsid w:val="008C362F"/>
    <w:rsid w:val="008C53E1"/>
    <w:rsid w:val="008C594B"/>
    <w:rsid w:val="008D0766"/>
    <w:rsid w:val="008E0FD8"/>
    <w:rsid w:val="008F07F0"/>
    <w:rsid w:val="008F0AD3"/>
    <w:rsid w:val="008F4153"/>
    <w:rsid w:val="008F588B"/>
    <w:rsid w:val="008F7DEA"/>
    <w:rsid w:val="00902444"/>
    <w:rsid w:val="00905608"/>
    <w:rsid w:val="00907F19"/>
    <w:rsid w:val="009115DA"/>
    <w:rsid w:val="00914B0C"/>
    <w:rsid w:val="00917FB4"/>
    <w:rsid w:val="009214D1"/>
    <w:rsid w:val="009257A4"/>
    <w:rsid w:val="00926427"/>
    <w:rsid w:val="00927AE0"/>
    <w:rsid w:val="009306ED"/>
    <w:rsid w:val="00935D10"/>
    <w:rsid w:val="00945FD8"/>
    <w:rsid w:val="009523FD"/>
    <w:rsid w:val="009532D2"/>
    <w:rsid w:val="00955E56"/>
    <w:rsid w:val="00955FD1"/>
    <w:rsid w:val="009562F0"/>
    <w:rsid w:val="00956A8A"/>
    <w:rsid w:val="00957320"/>
    <w:rsid w:val="009613FC"/>
    <w:rsid w:val="00976258"/>
    <w:rsid w:val="00981256"/>
    <w:rsid w:val="00984D12"/>
    <w:rsid w:val="009864CB"/>
    <w:rsid w:val="009874F9"/>
    <w:rsid w:val="009914BD"/>
    <w:rsid w:val="009927A8"/>
    <w:rsid w:val="009A13E7"/>
    <w:rsid w:val="009A5828"/>
    <w:rsid w:val="009A590C"/>
    <w:rsid w:val="009A5BF8"/>
    <w:rsid w:val="009A751B"/>
    <w:rsid w:val="009B1053"/>
    <w:rsid w:val="009B129A"/>
    <w:rsid w:val="009B4D48"/>
    <w:rsid w:val="009B630B"/>
    <w:rsid w:val="009C0915"/>
    <w:rsid w:val="009C1C6C"/>
    <w:rsid w:val="009C2C09"/>
    <w:rsid w:val="009C50E0"/>
    <w:rsid w:val="009D52D1"/>
    <w:rsid w:val="009E0C38"/>
    <w:rsid w:val="009F2A1B"/>
    <w:rsid w:val="009F2B85"/>
    <w:rsid w:val="009F3049"/>
    <w:rsid w:val="009F588C"/>
    <w:rsid w:val="009F6488"/>
    <w:rsid w:val="009F64B9"/>
    <w:rsid w:val="00A026F0"/>
    <w:rsid w:val="00A125C0"/>
    <w:rsid w:val="00A16084"/>
    <w:rsid w:val="00A23A01"/>
    <w:rsid w:val="00A27EAB"/>
    <w:rsid w:val="00A316DA"/>
    <w:rsid w:val="00A332E1"/>
    <w:rsid w:val="00A375C1"/>
    <w:rsid w:val="00A40014"/>
    <w:rsid w:val="00A40CB1"/>
    <w:rsid w:val="00A42E55"/>
    <w:rsid w:val="00A4677E"/>
    <w:rsid w:val="00A469B2"/>
    <w:rsid w:val="00A47F15"/>
    <w:rsid w:val="00A62BE8"/>
    <w:rsid w:val="00A64DD9"/>
    <w:rsid w:val="00A73333"/>
    <w:rsid w:val="00A74A2F"/>
    <w:rsid w:val="00A84EB2"/>
    <w:rsid w:val="00A853DF"/>
    <w:rsid w:val="00A91454"/>
    <w:rsid w:val="00A952D4"/>
    <w:rsid w:val="00A97BF2"/>
    <w:rsid w:val="00AA232A"/>
    <w:rsid w:val="00AA5262"/>
    <w:rsid w:val="00AA5C6A"/>
    <w:rsid w:val="00AB10B3"/>
    <w:rsid w:val="00AB22F3"/>
    <w:rsid w:val="00AB2428"/>
    <w:rsid w:val="00AB2C4F"/>
    <w:rsid w:val="00AB3632"/>
    <w:rsid w:val="00AB6907"/>
    <w:rsid w:val="00AB7D38"/>
    <w:rsid w:val="00AC06D6"/>
    <w:rsid w:val="00AC3E7C"/>
    <w:rsid w:val="00AC542B"/>
    <w:rsid w:val="00AC7501"/>
    <w:rsid w:val="00AC7D43"/>
    <w:rsid w:val="00AC7D59"/>
    <w:rsid w:val="00AD000A"/>
    <w:rsid w:val="00AD0E2F"/>
    <w:rsid w:val="00AD7042"/>
    <w:rsid w:val="00AE1FE5"/>
    <w:rsid w:val="00AE77E6"/>
    <w:rsid w:val="00AE7FA6"/>
    <w:rsid w:val="00AF4888"/>
    <w:rsid w:val="00B10E7A"/>
    <w:rsid w:val="00B11E3E"/>
    <w:rsid w:val="00B15ACE"/>
    <w:rsid w:val="00B17CED"/>
    <w:rsid w:val="00B2517F"/>
    <w:rsid w:val="00B26B9C"/>
    <w:rsid w:val="00B273FE"/>
    <w:rsid w:val="00B3052D"/>
    <w:rsid w:val="00B308C9"/>
    <w:rsid w:val="00B30C84"/>
    <w:rsid w:val="00B3336F"/>
    <w:rsid w:val="00B34456"/>
    <w:rsid w:val="00B369DC"/>
    <w:rsid w:val="00B374DD"/>
    <w:rsid w:val="00B40087"/>
    <w:rsid w:val="00B428A4"/>
    <w:rsid w:val="00B5551D"/>
    <w:rsid w:val="00B57BDF"/>
    <w:rsid w:val="00B63832"/>
    <w:rsid w:val="00B71058"/>
    <w:rsid w:val="00B728A0"/>
    <w:rsid w:val="00B812C2"/>
    <w:rsid w:val="00B82290"/>
    <w:rsid w:val="00B841F8"/>
    <w:rsid w:val="00B84EDC"/>
    <w:rsid w:val="00B9004F"/>
    <w:rsid w:val="00B93134"/>
    <w:rsid w:val="00BA0304"/>
    <w:rsid w:val="00BA20B9"/>
    <w:rsid w:val="00BA4F58"/>
    <w:rsid w:val="00BB1202"/>
    <w:rsid w:val="00BB3D55"/>
    <w:rsid w:val="00BB403C"/>
    <w:rsid w:val="00BB4140"/>
    <w:rsid w:val="00BB4701"/>
    <w:rsid w:val="00BB75B7"/>
    <w:rsid w:val="00BC0183"/>
    <w:rsid w:val="00BC21EC"/>
    <w:rsid w:val="00BC55C8"/>
    <w:rsid w:val="00BC55F7"/>
    <w:rsid w:val="00BC6FB5"/>
    <w:rsid w:val="00BD4483"/>
    <w:rsid w:val="00BD4AA2"/>
    <w:rsid w:val="00BD4E66"/>
    <w:rsid w:val="00BD6233"/>
    <w:rsid w:val="00BD6549"/>
    <w:rsid w:val="00BD79AE"/>
    <w:rsid w:val="00BE2D5E"/>
    <w:rsid w:val="00BE3D6A"/>
    <w:rsid w:val="00BE6F2A"/>
    <w:rsid w:val="00BE76FF"/>
    <w:rsid w:val="00BE7979"/>
    <w:rsid w:val="00BF2EA9"/>
    <w:rsid w:val="00C0044D"/>
    <w:rsid w:val="00C060F5"/>
    <w:rsid w:val="00C1377A"/>
    <w:rsid w:val="00C13B20"/>
    <w:rsid w:val="00C15122"/>
    <w:rsid w:val="00C20B20"/>
    <w:rsid w:val="00C21AFB"/>
    <w:rsid w:val="00C2392D"/>
    <w:rsid w:val="00C245C1"/>
    <w:rsid w:val="00C25F04"/>
    <w:rsid w:val="00C260B7"/>
    <w:rsid w:val="00C41F91"/>
    <w:rsid w:val="00C522DF"/>
    <w:rsid w:val="00C5709B"/>
    <w:rsid w:val="00C57C3C"/>
    <w:rsid w:val="00C61250"/>
    <w:rsid w:val="00C62431"/>
    <w:rsid w:val="00C65B62"/>
    <w:rsid w:val="00C747AA"/>
    <w:rsid w:val="00C7679B"/>
    <w:rsid w:val="00C76B16"/>
    <w:rsid w:val="00C778B3"/>
    <w:rsid w:val="00C852BE"/>
    <w:rsid w:val="00C952C5"/>
    <w:rsid w:val="00CA0C96"/>
    <w:rsid w:val="00CA455D"/>
    <w:rsid w:val="00CA46B8"/>
    <w:rsid w:val="00CB46B9"/>
    <w:rsid w:val="00CC248F"/>
    <w:rsid w:val="00CC315C"/>
    <w:rsid w:val="00CC3BE6"/>
    <w:rsid w:val="00CC47F2"/>
    <w:rsid w:val="00CC4D47"/>
    <w:rsid w:val="00CD0E59"/>
    <w:rsid w:val="00CE14C1"/>
    <w:rsid w:val="00CE284F"/>
    <w:rsid w:val="00CE63DF"/>
    <w:rsid w:val="00CF349B"/>
    <w:rsid w:val="00CF6AD7"/>
    <w:rsid w:val="00D013F6"/>
    <w:rsid w:val="00D01C2F"/>
    <w:rsid w:val="00D05F96"/>
    <w:rsid w:val="00D06BB5"/>
    <w:rsid w:val="00D12B9D"/>
    <w:rsid w:val="00D13454"/>
    <w:rsid w:val="00D208D1"/>
    <w:rsid w:val="00D20F37"/>
    <w:rsid w:val="00D23CD8"/>
    <w:rsid w:val="00D24208"/>
    <w:rsid w:val="00D25042"/>
    <w:rsid w:val="00D309C9"/>
    <w:rsid w:val="00D352E7"/>
    <w:rsid w:val="00D363F3"/>
    <w:rsid w:val="00D4038E"/>
    <w:rsid w:val="00D419FF"/>
    <w:rsid w:val="00D501B5"/>
    <w:rsid w:val="00D57AE7"/>
    <w:rsid w:val="00D6407A"/>
    <w:rsid w:val="00D64D31"/>
    <w:rsid w:val="00D65F4C"/>
    <w:rsid w:val="00D660DE"/>
    <w:rsid w:val="00D67805"/>
    <w:rsid w:val="00D72DDF"/>
    <w:rsid w:val="00D734A0"/>
    <w:rsid w:val="00D739BE"/>
    <w:rsid w:val="00D8155D"/>
    <w:rsid w:val="00D81E99"/>
    <w:rsid w:val="00D87130"/>
    <w:rsid w:val="00D90BFB"/>
    <w:rsid w:val="00D957DF"/>
    <w:rsid w:val="00D97374"/>
    <w:rsid w:val="00D97FB8"/>
    <w:rsid w:val="00DA5406"/>
    <w:rsid w:val="00DA5ED4"/>
    <w:rsid w:val="00DB4FC9"/>
    <w:rsid w:val="00DB591E"/>
    <w:rsid w:val="00DC18A6"/>
    <w:rsid w:val="00DC35CA"/>
    <w:rsid w:val="00DC3616"/>
    <w:rsid w:val="00DC3754"/>
    <w:rsid w:val="00DC448F"/>
    <w:rsid w:val="00DC5D3F"/>
    <w:rsid w:val="00DC612D"/>
    <w:rsid w:val="00DD07D9"/>
    <w:rsid w:val="00DD2ACC"/>
    <w:rsid w:val="00DD534A"/>
    <w:rsid w:val="00DD7982"/>
    <w:rsid w:val="00DE2A57"/>
    <w:rsid w:val="00DE3DE8"/>
    <w:rsid w:val="00DE70C9"/>
    <w:rsid w:val="00DE71EF"/>
    <w:rsid w:val="00DF1A93"/>
    <w:rsid w:val="00DF229B"/>
    <w:rsid w:val="00DF6442"/>
    <w:rsid w:val="00E01D63"/>
    <w:rsid w:val="00E11B41"/>
    <w:rsid w:val="00E15F46"/>
    <w:rsid w:val="00E237A4"/>
    <w:rsid w:val="00E23AC8"/>
    <w:rsid w:val="00E2441B"/>
    <w:rsid w:val="00E25A4D"/>
    <w:rsid w:val="00E266D6"/>
    <w:rsid w:val="00E27162"/>
    <w:rsid w:val="00E30E6B"/>
    <w:rsid w:val="00E33411"/>
    <w:rsid w:val="00E3428B"/>
    <w:rsid w:val="00E407B4"/>
    <w:rsid w:val="00E408B8"/>
    <w:rsid w:val="00E429CE"/>
    <w:rsid w:val="00E439A7"/>
    <w:rsid w:val="00E4489A"/>
    <w:rsid w:val="00E4608F"/>
    <w:rsid w:val="00E46FE9"/>
    <w:rsid w:val="00E50550"/>
    <w:rsid w:val="00E6289C"/>
    <w:rsid w:val="00E70212"/>
    <w:rsid w:val="00E71D13"/>
    <w:rsid w:val="00E75528"/>
    <w:rsid w:val="00E80736"/>
    <w:rsid w:val="00E80B75"/>
    <w:rsid w:val="00E8777E"/>
    <w:rsid w:val="00E95E80"/>
    <w:rsid w:val="00E9671E"/>
    <w:rsid w:val="00EA3A50"/>
    <w:rsid w:val="00EA5F90"/>
    <w:rsid w:val="00EA7928"/>
    <w:rsid w:val="00EB56C9"/>
    <w:rsid w:val="00EB5A20"/>
    <w:rsid w:val="00EB6998"/>
    <w:rsid w:val="00EB6A3C"/>
    <w:rsid w:val="00EC73E2"/>
    <w:rsid w:val="00ED0732"/>
    <w:rsid w:val="00ED0F8F"/>
    <w:rsid w:val="00ED3E23"/>
    <w:rsid w:val="00EE04A0"/>
    <w:rsid w:val="00EE1CAC"/>
    <w:rsid w:val="00EE48CF"/>
    <w:rsid w:val="00EE5FF0"/>
    <w:rsid w:val="00EE6864"/>
    <w:rsid w:val="00EF0DCF"/>
    <w:rsid w:val="00EF3179"/>
    <w:rsid w:val="00EF7973"/>
    <w:rsid w:val="00F076A2"/>
    <w:rsid w:val="00F11A54"/>
    <w:rsid w:val="00F12723"/>
    <w:rsid w:val="00F146A1"/>
    <w:rsid w:val="00F156A1"/>
    <w:rsid w:val="00F20AF0"/>
    <w:rsid w:val="00F22952"/>
    <w:rsid w:val="00F22CF7"/>
    <w:rsid w:val="00F24C96"/>
    <w:rsid w:val="00F27C91"/>
    <w:rsid w:val="00F32D01"/>
    <w:rsid w:val="00F40707"/>
    <w:rsid w:val="00F4072F"/>
    <w:rsid w:val="00F4215A"/>
    <w:rsid w:val="00F4629B"/>
    <w:rsid w:val="00F52E4A"/>
    <w:rsid w:val="00F57737"/>
    <w:rsid w:val="00F57B52"/>
    <w:rsid w:val="00F620DD"/>
    <w:rsid w:val="00F70AAC"/>
    <w:rsid w:val="00F71C06"/>
    <w:rsid w:val="00F724DF"/>
    <w:rsid w:val="00F735A7"/>
    <w:rsid w:val="00F75F80"/>
    <w:rsid w:val="00F85688"/>
    <w:rsid w:val="00F857EE"/>
    <w:rsid w:val="00F901DE"/>
    <w:rsid w:val="00F902AA"/>
    <w:rsid w:val="00F942F9"/>
    <w:rsid w:val="00FA1877"/>
    <w:rsid w:val="00FA58BB"/>
    <w:rsid w:val="00FB31FF"/>
    <w:rsid w:val="00FB3A4E"/>
    <w:rsid w:val="00FB747D"/>
    <w:rsid w:val="00FB7B9F"/>
    <w:rsid w:val="00FC6B39"/>
    <w:rsid w:val="00FD04F4"/>
    <w:rsid w:val="00FD3B93"/>
    <w:rsid w:val="00FE05AD"/>
    <w:rsid w:val="00FE0768"/>
    <w:rsid w:val="00FE193D"/>
    <w:rsid w:val="00FE1CF8"/>
    <w:rsid w:val="00FE2A2C"/>
    <w:rsid w:val="00FE397A"/>
    <w:rsid w:val="00FE7F23"/>
    <w:rsid w:val="00FF56B6"/>
    <w:rsid w:val="01896331"/>
    <w:rsid w:val="01E4795E"/>
    <w:rsid w:val="02186818"/>
    <w:rsid w:val="02B0150B"/>
    <w:rsid w:val="02CC2A21"/>
    <w:rsid w:val="037437B0"/>
    <w:rsid w:val="03CA37CF"/>
    <w:rsid w:val="04397A47"/>
    <w:rsid w:val="04430C14"/>
    <w:rsid w:val="047E3962"/>
    <w:rsid w:val="04AC3A9A"/>
    <w:rsid w:val="04BC50F6"/>
    <w:rsid w:val="04ED18F3"/>
    <w:rsid w:val="05150561"/>
    <w:rsid w:val="05952013"/>
    <w:rsid w:val="05CF67A7"/>
    <w:rsid w:val="05D51C0C"/>
    <w:rsid w:val="05FD4FBD"/>
    <w:rsid w:val="061110C2"/>
    <w:rsid w:val="06CB4376"/>
    <w:rsid w:val="07040AD8"/>
    <w:rsid w:val="0847222C"/>
    <w:rsid w:val="088C4ACE"/>
    <w:rsid w:val="08CF2B0E"/>
    <w:rsid w:val="08ED11A1"/>
    <w:rsid w:val="09C300C4"/>
    <w:rsid w:val="0A964032"/>
    <w:rsid w:val="0ADB1C5D"/>
    <w:rsid w:val="0ADF7EA6"/>
    <w:rsid w:val="0B0C3513"/>
    <w:rsid w:val="0B57648B"/>
    <w:rsid w:val="0B9E4EC1"/>
    <w:rsid w:val="0BB4216F"/>
    <w:rsid w:val="0C021885"/>
    <w:rsid w:val="0C09001A"/>
    <w:rsid w:val="0C584EAC"/>
    <w:rsid w:val="0C8C4C69"/>
    <w:rsid w:val="0D4763B3"/>
    <w:rsid w:val="0D6B3F2A"/>
    <w:rsid w:val="0E03001C"/>
    <w:rsid w:val="0E6C28A8"/>
    <w:rsid w:val="0EC80001"/>
    <w:rsid w:val="0ED62D68"/>
    <w:rsid w:val="0EF56A7A"/>
    <w:rsid w:val="0F357739"/>
    <w:rsid w:val="0F500797"/>
    <w:rsid w:val="0F8F350F"/>
    <w:rsid w:val="100B7061"/>
    <w:rsid w:val="10222D89"/>
    <w:rsid w:val="10621171"/>
    <w:rsid w:val="10762FE6"/>
    <w:rsid w:val="10F52737"/>
    <w:rsid w:val="11140BA7"/>
    <w:rsid w:val="114C3666"/>
    <w:rsid w:val="11D16BFE"/>
    <w:rsid w:val="1203124B"/>
    <w:rsid w:val="13280584"/>
    <w:rsid w:val="133438E9"/>
    <w:rsid w:val="13693733"/>
    <w:rsid w:val="13805258"/>
    <w:rsid w:val="13A66E52"/>
    <w:rsid w:val="13BB1914"/>
    <w:rsid w:val="14485781"/>
    <w:rsid w:val="1473046C"/>
    <w:rsid w:val="14EC3ABA"/>
    <w:rsid w:val="15707F2D"/>
    <w:rsid w:val="15F17225"/>
    <w:rsid w:val="15FF3D3A"/>
    <w:rsid w:val="16060DA5"/>
    <w:rsid w:val="1657033A"/>
    <w:rsid w:val="16816199"/>
    <w:rsid w:val="169417A3"/>
    <w:rsid w:val="16985F3D"/>
    <w:rsid w:val="17AD0005"/>
    <w:rsid w:val="17EC6EEE"/>
    <w:rsid w:val="181F630C"/>
    <w:rsid w:val="18493CD0"/>
    <w:rsid w:val="1867206B"/>
    <w:rsid w:val="188B41CA"/>
    <w:rsid w:val="18913B30"/>
    <w:rsid w:val="189F2B9C"/>
    <w:rsid w:val="18B72A43"/>
    <w:rsid w:val="18FC3115"/>
    <w:rsid w:val="194143D4"/>
    <w:rsid w:val="1941655E"/>
    <w:rsid w:val="198F060F"/>
    <w:rsid w:val="1A255298"/>
    <w:rsid w:val="1AC9132F"/>
    <w:rsid w:val="1BF41F3A"/>
    <w:rsid w:val="1BF87063"/>
    <w:rsid w:val="1C202F72"/>
    <w:rsid w:val="1C2E143C"/>
    <w:rsid w:val="1C3A5C13"/>
    <w:rsid w:val="1C966270"/>
    <w:rsid w:val="1D664399"/>
    <w:rsid w:val="1DD51A1B"/>
    <w:rsid w:val="1DFA6042"/>
    <w:rsid w:val="1E340D04"/>
    <w:rsid w:val="1E887D2C"/>
    <w:rsid w:val="1EB67505"/>
    <w:rsid w:val="1F092663"/>
    <w:rsid w:val="1F373902"/>
    <w:rsid w:val="1F9C6B7D"/>
    <w:rsid w:val="1FA32AFE"/>
    <w:rsid w:val="20343EDF"/>
    <w:rsid w:val="20555FDF"/>
    <w:rsid w:val="205630E7"/>
    <w:rsid w:val="2085720D"/>
    <w:rsid w:val="213B3BAA"/>
    <w:rsid w:val="21D27BAA"/>
    <w:rsid w:val="22166E27"/>
    <w:rsid w:val="221A7153"/>
    <w:rsid w:val="22C4310F"/>
    <w:rsid w:val="233D697C"/>
    <w:rsid w:val="233E0FDF"/>
    <w:rsid w:val="238F4839"/>
    <w:rsid w:val="239A7714"/>
    <w:rsid w:val="242C1345"/>
    <w:rsid w:val="2457271D"/>
    <w:rsid w:val="24646426"/>
    <w:rsid w:val="24E60869"/>
    <w:rsid w:val="25D104AD"/>
    <w:rsid w:val="261400F2"/>
    <w:rsid w:val="26C175A4"/>
    <w:rsid w:val="26E01FBD"/>
    <w:rsid w:val="270E796A"/>
    <w:rsid w:val="27853F1B"/>
    <w:rsid w:val="27BB2798"/>
    <w:rsid w:val="28031F82"/>
    <w:rsid w:val="28C06BEE"/>
    <w:rsid w:val="28E46EEE"/>
    <w:rsid w:val="29127F83"/>
    <w:rsid w:val="29153765"/>
    <w:rsid w:val="29B82494"/>
    <w:rsid w:val="29D25498"/>
    <w:rsid w:val="2A2D1250"/>
    <w:rsid w:val="2A30309F"/>
    <w:rsid w:val="2A531463"/>
    <w:rsid w:val="2A943B74"/>
    <w:rsid w:val="2AAD6003"/>
    <w:rsid w:val="2AC2122D"/>
    <w:rsid w:val="2ACD2FE4"/>
    <w:rsid w:val="2AD61E85"/>
    <w:rsid w:val="2C4838E2"/>
    <w:rsid w:val="2C492CDE"/>
    <w:rsid w:val="2C590C78"/>
    <w:rsid w:val="2C5F4349"/>
    <w:rsid w:val="2C7C2C64"/>
    <w:rsid w:val="2D0B0DBF"/>
    <w:rsid w:val="2D7D3795"/>
    <w:rsid w:val="2D856EE3"/>
    <w:rsid w:val="2DA53C75"/>
    <w:rsid w:val="2E385E7F"/>
    <w:rsid w:val="30081274"/>
    <w:rsid w:val="30692061"/>
    <w:rsid w:val="3082767F"/>
    <w:rsid w:val="308C256E"/>
    <w:rsid w:val="30981E9F"/>
    <w:rsid w:val="30F8358D"/>
    <w:rsid w:val="31910CB0"/>
    <w:rsid w:val="3202242A"/>
    <w:rsid w:val="32675281"/>
    <w:rsid w:val="33060311"/>
    <w:rsid w:val="332D0D99"/>
    <w:rsid w:val="33DD4CD9"/>
    <w:rsid w:val="346B5333"/>
    <w:rsid w:val="34A52CE9"/>
    <w:rsid w:val="34E54518"/>
    <w:rsid w:val="34FA69F9"/>
    <w:rsid w:val="357A2DF7"/>
    <w:rsid w:val="35B41CAB"/>
    <w:rsid w:val="367C740F"/>
    <w:rsid w:val="36B43E2D"/>
    <w:rsid w:val="36F70F3C"/>
    <w:rsid w:val="37104619"/>
    <w:rsid w:val="377C27F8"/>
    <w:rsid w:val="3791217B"/>
    <w:rsid w:val="37A61723"/>
    <w:rsid w:val="37AF4DB4"/>
    <w:rsid w:val="37B24C58"/>
    <w:rsid w:val="382C2423"/>
    <w:rsid w:val="382C4BC7"/>
    <w:rsid w:val="385C4454"/>
    <w:rsid w:val="38736CEC"/>
    <w:rsid w:val="38BF250C"/>
    <w:rsid w:val="393020B1"/>
    <w:rsid w:val="3930515B"/>
    <w:rsid w:val="39516CFB"/>
    <w:rsid w:val="397114DE"/>
    <w:rsid w:val="398A1952"/>
    <w:rsid w:val="398C6096"/>
    <w:rsid w:val="39BC66E0"/>
    <w:rsid w:val="39DE6452"/>
    <w:rsid w:val="3AAE5A5A"/>
    <w:rsid w:val="3B0B56E5"/>
    <w:rsid w:val="3B196422"/>
    <w:rsid w:val="3B4402BD"/>
    <w:rsid w:val="3B4C5432"/>
    <w:rsid w:val="3BAB5202"/>
    <w:rsid w:val="3BD841B9"/>
    <w:rsid w:val="3BF54D71"/>
    <w:rsid w:val="3C20729C"/>
    <w:rsid w:val="3C3E714B"/>
    <w:rsid w:val="3C404D0F"/>
    <w:rsid w:val="3C8513D7"/>
    <w:rsid w:val="3CDB53E6"/>
    <w:rsid w:val="3CEC3E9F"/>
    <w:rsid w:val="3D103437"/>
    <w:rsid w:val="3D8B48F1"/>
    <w:rsid w:val="3DA26454"/>
    <w:rsid w:val="3DD12831"/>
    <w:rsid w:val="3E196FEC"/>
    <w:rsid w:val="3E8D598B"/>
    <w:rsid w:val="3E9D1653"/>
    <w:rsid w:val="3F223C0F"/>
    <w:rsid w:val="3F9928F8"/>
    <w:rsid w:val="3FE0274B"/>
    <w:rsid w:val="40455043"/>
    <w:rsid w:val="408042CB"/>
    <w:rsid w:val="40835C11"/>
    <w:rsid w:val="40870316"/>
    <w:rsid w:val="40BE51A3"/>
    <w:rsid w:val="41284782"/>
    <w:rsid w:val="413B0102"/>
    <w:rsid w:val="415D593F"/>
    <w:rsid w:val="41BB3747"/>
    <w:rsid w:val="421D61BD"/>
    <w:rsid w:val="42217ABE"/>
    <w:rsid w:val="42352655"/>
    <w:rsid w:val="423768E1"/>
    <w:rsid w:val="427226CD"/>
    <w:rsid w:val="42825E2B"/>
    <w:rsid w:val="42A93912"/>
    <w:rsid w:val="42B92756"/>
    <w:rsid w:val="42C616D1"/>
    <w:rsid w:val="42E32673"/>
    <w:rsid w:val="42E34741"/>
    <w:rsid w:val="42ED123B"/>
    <w:rsid w:val="436624CA"/>
    <w:rsid w:val="44182784"/>
    <w:rsid w:val="446749FB"/>
    <w:rsid w:val="447906F4"/>
    <w:rsid w:val="44C675AA"/>
    <w:rsid w:val="44FC4EDE"/>
    <w:rsid w:val="45264487"/>
    <w:rsid w:val="455C0C2D"/>
    <w:rsid w:val="457C48E5"/>
    <w:rsid w:val="45E668B2"/>
    <w:rsid w:val="46D37472"/>
    <w:rsid w:val="471D49EA"/>
    <w:rsid w:val="473B59F4"/>
    <w:rsid w:val="47BB6179"/>
    <w:rsid w:val="47DA0EBE"/>
    <w:rsid w:val="48605BB2"/>
    <w:rsid w:val="487C3295"/>
    <w:rsid w:val="49220CBC"/>
    <w:rsid w:val="4938791A"/>
    <w:rsid w:val="495B3968"/>
    <w:rsid w:val="4A201EF6"/>
    <w:rsid w:val="4A8A0A96"/>
    <w:rsid w:val="4A932790"/>
    <w:rsid w:val="4B761598"/>
    <w:rsid w:val="4B7F57AD"/>
    <w:rsid w:val="4B9839BE"/>
    <w:rsid w:val="4BE35DC9"/>
    <w:rsid w:val="4C033127"/>
    <w:rsid w:val="4C382D90"/>
    <w:rsid w:val="4C8A0FAF"/>
    <w:rsid w:val="4C9E21B9"/>
    <w:rsid w:val="4CC732EF"/>
    <w:rsid w:val="4CFD7634"/>
    <w:rsid w:val="4E0D7162"/>
    <w:rsid w:val="4E1A39F0"/>
    <w:rsid w:val="4E981906"/>
    <w:rsid w:val="4E9C1B04"/>
    <w:rsid w:val="4EDB4EC0"/>
    <w:rsid w:val="4EE72FE2"/>
    <w:rsid w:val="4F460E02"/>
    <w:rsid w:val="50D220E6"/>
    <w:rsid w:val="51314F9A"/>
    <w:rsid w:val="51467734"/>
    <w:rsid w:val="515319AB"/>
    <w:rsid w:val="5166180A"/>
    <w:rsid w:val="52400051"/>
    <w:rsid w:val="524158C4"/>
    <w:rsid w:val="526D2AE1"/>
    <w:rsid w:val="52A0008C"/>
    <w:rsid w:val="52D43B49"/>
    <w:rsid w:val="52DC2732"/>
    <w:rsid w:val="52F05CB4"/>
    <w:rsid w:val="535305FD"/>
    <w:rsid w:val="53A20373"/>
    <w:rsid w:val="542365C8"/>
    <w:rsid w:val="54633E0D"/>
    <w:rsid w:val="54E31642"/>
    <w:rsid w:val="551C1BAA"/>
    <w:rsid w:val="55A626FA"/>
    <w:rsid w:val="565679E6"/>
    <w:rsid w:val="56630606"/>
    <w:rsid w:val="56655A77"/>
    <w:rsid w:val="56977F38"/>
    <w:rsid w:val="56C6741C"/>
    <w:rsid w:val="574F457A"/>
    <w:rsid w:val="575611D3"/>
    <w:rsid w:val="5759271F"/>
    <w:rsid w:val="575976FB"/>
    <w:rsid w:val="577C4CA2"/>
    <w:rsid w:val="57922701"/>
    <w:rsid w:val="57A30768"/>
    <w:rsid w:val="57E20034"/>
    <w:rsid w:val="58A84CAD"/>
    <w:rsid w:val="59D145D0"/>
    <w:rsid w:val="59DE1A84"/>
    <w:rsid w:val="5A8915B4"/>
    <w:rsid w:val="5A89727D"/>
    <w:rsid w:val="5B0E3396"/>
    <w:rsid w:val="5B332CB9"/>
    <w:rsid w:val="5B576E27"/>
    <w:rsid w:val="5BAE1336"/>
    <w:rsid w:val="5C726D89"/>
    <w:rsid w:val="5C7E0E2C"/>
    <w:rsid w:val="5C9B32FC"/>
    <w:rsid w:val="5CDD77D2"/>
    <w:rsid w:val="5D6567A1"/>
    <w:rsid w:val="5D8027DA"/>
    <w:rsid w:val="5DF71957"/>
    <w:rsid w:val="5E7D180B"/>
    <w:rsid w:val="5EDF3ED2"/>
    <w:rsid w:val="5F2218BB"/>
    <w:rsid w:val="5F2F551C"/>
    <w:rsid w:val="5F9E0622"/>
    <w:rsid w:val="5FB94527"/>
    <w:rsid w:val="5FF87D6C"/>
    <w:rsid w:val="600738B1"/>
    <w:rsid w:val="603C7FC0"/>
    <w:rsid w:val="606464C6"/>
    <w:rsid w:val="6088155C"/>
    <w:rsid w:val="60C33578"/>
    <w:rsid w:val="61406300"/>
    <w:rsid w:val="62145399"/>
    <w:rsid w:val="62334B2F"/>
    <w:rsid w:val="63706C0B"/>
    <w:rsid w:val="63AD28BF"/>
    <w:rsid w:val="63BD00C5"/>
    <w:rsid w:val="63CC0400"/>
    <w:rsid w:val="63FE6DE5"/>
    <w:rsid w:val="640017DE"/>
    <w:rsid w:val="641A26A2"/>
    <w:rsid w:val="64747064"/>
    <w:rsid w:val="647554D6"/>
    <w:rsid w:val="648163EA"/>
    <w:rsid w:val="648C3BE6"/>
    <w:rsid w:val="64953947"/>
    <w:rsid w:val="64BE7BD1"/>
    <w:rsid w:val="64CF3302"/>
    <w:rsid w:val="64FD5745"/>
    <w:rsid w:val="65950741"/>
    <w:rsid w:val="6598699D"/>
    <w:rsid w:val="66613629"/>
    <w:rsid w:val="667127B5"/>
    <w:rsid w:val="670662C5"/>
    <w:rsid w:val="674768BC"/>
    <w:rsid w:val="681825F5"/>
    <w:rsid w:val="683706DE"/>
    <w:rsid w:val="685276ED"/>
    <w:rsid w:val="6915391D"/>
    <w:rsid w:val="694C01BA"/>
    <w:rsid w:val="698E01FD"/>
    <w:rsid w:val="6A1575A7"/>
    <w:rsid w:val="6A304EA2"/>
    <w:rsid w:val="6A38303C"/>
    <w:rsid w:val="6A995680"/>
    <w:rsid w:val="6AF02B77"/>
    <w:rsid w:val="6B206080"/>
    <w:rsid w:val="6C254F7A"/>
    <w:rsid w:val="6CA97B8A"/>
    <w:rsid w:val="6CB0028F"/>
    <w:rsid w:val="6CEA19A2"/>
    <w:rsid w:val="6D0F7C35"/>
    <w:rsid w:val="6D325A89"/>
    <w:rsid w:val="6D6E13A3"/>
    <w:rsid w:val="6DA33E4E"/>
    <w:rsid w:val="6E5465F3"/>
    <w:rsid w:val="6ED463CB"/>
    <w:rsid w:val="6F317AFA"/>
    <w:rsid w:val="6FA86507"/>
    <w:rsid w:val="6FCD3AB5"/>
    <w:rsid w:val="6FE26F75"/>
    <w:rsid w:val="6FF12CC9"/>
    <w:rsid w:val="70194DCD"/>
    <w:rsid w:val="706E5D0A"/>
    <w:rsid w:val="707A5287"/>
    <w:rsid w:val="708E71AE"/>
    <w:rsid w:val="70913A18"/>
    <w:rsid w:val="70E52463"/>
    <w:rsid w:val="710203CF"/>
    <w:rsid w:val="71251887"/>
    <w:rsid w:val="71283BF3"/>
    <w:rsid w:val="71744457"/>
    <w:rsid w:val="71896369"/>
    <w:rsid w:val="71B81A63"/>
    <w:rsid w:val="71C550DE"/>
    <w:rsid w:val="72233EA8"/>
    <w:rsid w:val="729C666F"/>
    <w:rsid w:val="72CC1C94"/>
    <w:rsid w:val="72CC3F57"/>
    <w:rsid w:val="73071C8F"/>
    <w:rsid w:val="737E30E6"/>
    <w:rsid w:val="73902FD4"/>
    <w:rsid w:val="73AC7A37"/>
    <w:rsid w:val="745037BC"/>
    <w:rsid w:val="74577AE5"/>
    <w:rsid w:val="746F32D8"/>
    <w:rsid w:val="74F6690C"/>
    <w:rsid w:val="75015E0F"/>
    <w:rsid w:val="751222E4"/>
    <w:rsid w:val="752670FD"/>
    <w:rsid w:val="752E4E48"/>
    <w:rsid w:val="75CB36A6"/>
    <w:rsid w:val="75E948D4"/>
    <w:rsid w:val="76200BC8"/>
    <w:rsid w:val="76674C50"/>
    <w:rsid w:val="770A22E0"/>
    <w:rsid w:val="773030E3"/>
    <w:rsid w:val="775A5807"/>
    <w:rsid w:val="78135692"/>
    <w:rsid w:val="78353647"/>
    <w:rsid w:val="784247F8"/>
    <w:rsid w:val="789C6F3B"/>
    <w:rsid w:val="797B7932"/>
    <w:rsid w:val="79990902"/>
    <w:rsid w:val="7A464142"/>
    <w:rsid w:val="7A647EFA"/>
    <w:rsid w:val="7AAC3346"/>
    <w:rsid w:val="7AB15877"/>
    <w:rsid w:val="7AF43D6D"/>
    <w:rsid w:val="7B2507C0"/>
    <w:rsid w:val="7B5358E6"/>
    <w:rsid w:val="7BAE131D"/>
    <w:rsid w:val="7BB35DF1"/>
    <w:rsid w:val="7BC439B1"/>
    <w:rsid w:val="7C275641"/>
    <w:rsid w:val="7C294C3D"/>
    <w:rsid w:val="7D4F1BCF"/>
    <w:rsid w:val="7D4F2E9F"/>
    <w:rsid w:val="7D56672F"/>
    <w:rsid w:val="7DC530F2"/>
    <w:rsid w:val="7DC72831"/>
    <w:rsid w:val="7DEE4B97"/>
    <w:rsid w:val="7E255F35"/>
    <w:rsid w:val="7E9B38B2"/>
    <w:rsid w:val="7F1A45E1"/>
    <w:rsid w:val="7F3419D8"/>
    <w:rsid w:val="7F364DF4"/>
    <w:rsid w:val="7F9D23A6"/>
    <w:rsid w:val="7FD94FA8"/>
    <w:rsid w:val="7FED3A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53"/>
    <w:qFormat/>
    <w:uiPriority w:val="0"/>
    <w:pPr>
      <w:widowControl w:val="0"/>
      <w:adjustRightInd w:val="0"/>
      <w:spacing w:line="360" w:lineRule="auto"/>
      <w:jc w:val="center"/>
      <w:outlineLvl w:val="0"/>
    </w:pPr>
    <w:rPr>
      <w:rFonts w:ascii="Times New Roman" w:hAnsi="Times New Roman" w:eastAsia="黑体" w:cs="Times New Roman"/>
      <w:color w:val="000000"/>
      <w:kern w:val="44"/>
      <w:sz w:val="32"/>
      <w:szCs w:val="44"/>
      <w:lang w:bidi="ar-SA"/>
    </w:rPr>
  </w:style>
  <w:style w:type="paragraph" w:styleId="3">
    <w:name w:val="heading 2"/>
    <w:next w:val="1"/>
    <w:qFormat/>
    <w:uiPriority w:val="0"/>
    <w:pPr>
      <w:widowControl w:val="0"/>
      <w:adjustRightInd w:val="0"/>
      <w:spacing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qFormat/>
    <w:uiPriority w:val="0"/>
    <w:pPr>
      <w:keepNext/>
      <w:keepLines/>
      <w:widowControl w:val="0"/>
      <w:adjustRightInd w:val="0"/>
      <w:spacing w:line="360" w:lineRule="auto"/>
      <w:jc w:val="both"/>
      <w:outlineLvl w:val="2"/>
    </w:pPr>
    <w:rPr>
      <w:rFonts w:ascii="黑体" w:hAnsi="黑体" w:eastAsia="黑体" w:cs="Times New Roman"/>
      <w:kern w:val="2"/>
      <w:sz w:val="30"/>
      <w:szCs w:val="24"/>
      <w:lang w:bidi="ar-SA"/>
    </w:rPr>
  </w:style>
  <w:style w:type="paragraph" w:styleId="5">
    <w:name w:val="heading 4"/>
    <w:next w:val="1"/>
    <w:link w:val="56"/>
    <w:qFormat/>
    <w:uiPriority w:val="0"/>
    <w:pPr>
      <w:keepNext/>
      <w:keepLines/>
      <w:widowControl w:val="0"/>
      <w:adjustRightInd w:val="0"/>
      <w:spacing w:line="360" w:lineRule="auto"/>
      <w:jc w:val="both"/>
      <w:outlineLvl w:val="3"/>
    </w:pPr>
    <w:rPr>
      <w:rFonts w:ascii="Times New Roman" w:hAnsi="Times New Roman" w:eastAsia="黑体" w:cs="Times New Roman"/>
      <w:bCs/>
      <w:kern w:val="2"/>
      <w:sz w:val="28"/>
      <w:szCs w:val="28"/>
      <w:lang w:bidi="ar-SA"/>
    </w:rPr>
  </w:style>
  <w:style w:type="paragraph" w:styleId="6">
    <w:name w:val="heading 5"/>
    <w:next w:val="1"/>
    <w:link w:val="57"/>
    <w:qFormat/>
    <w:uiPriority w:val="0"/>
    <w:pPr>
      <w:keepNext/>
      <w:keepLines/>
      <w:widowControl w:val="0"/>
      <w:adjustRightInd w:val="0"/>
      <w:spacing w:line="360" w:lineRule="auto"/>
      <w:jc w:val="both"/>
      <w:outlineLvl w:val="4"/>
    </w:pPr>
    <w:rPr>
      <w:rFonts w:ascii="Times New Roman" w:hAnsi="Times New Roman" w:eastAsia="黑体" w:cs="Times New Roman"/>
      <w:bCs/>
      <w:kern w:val="2"/>
      <w:sz w:val="28"/>
      <w:szCs w:val="28"/>
      <w:lang w:bidi="ar-SA"/>
    </w:rPr>
  </w:style>
  <w:style w:type="paragraph" w:styleId="7">
    <w:name w:val="heading 6"/>
    <w:next w:val="1"/>
    <w:link w:val="58"/>
    <w:qFormat/>
    <w:uiPriority w:val="0"/>
    <w:pPr>
      <w:keepNext/>
      <w:keepLines/>
      <w:widowControl w:val="0"/>
      <w:adjustRightInd w:val="0"/>
      <w:spacing w:line="360" w:lineRule="auto"/>
      <w:jc w:val="both"/>
      <w:outlineLvl w:val="5"/>
    </w:pPr>
    <w:rPr>
      <w:rFonts w:ascii="黑体" w:hAnsi="黑体" w:eastAsia="黑体" w:cs="黑体"/>
      <w:kern w:val="2"/>
      <w:sz w:val="28"/>
      <w:szCs w:val="24"/>
      <w:lang w:bidi="ar-SA"/>
    </w:rPr>
  </w:style>
  <w:style w:type="paragraph" w:styleId="8">
    <w:name w:val="heading 7"/>
    <w:next w:val="1"/>
    <w:link w:val="59"/>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link w:val="60"/>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link w:val="61"/>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40">
    <w:name w:val="Default Paragraph Font"/>
    <w:semiHidden/>
    <w:unhideWhenUsed/>
    <w:qFormat/>
    <w:uiPriority w:val="1"/>
  </w:style>
  <w:style w:type="table" w:default="1" w:styleId="38">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kern w:val="0"/>
      <w:sz w:val="20"/>
      <w:szCs w:val="20"/>
    </w:rPr>
  </w:style>
  <w:style w:type="paragraph" w:styleId="12">
    <w:name w:val="Document Map"/>
    <w:basedOn w:val="1"/>
    <w:semiHidden/>
    <w:qFormat/>
    <w:uiPriority w:val="0"/>
    <w:pPr>
      <w:shd w:val="clear" w:color="auto" w:fill="000080"/>
    </w:pPr>
  </w:style>
  <w:style w:type="paragraph" w:styleId="13">
    <w:name w:val="Salutation"/>
    <w:basedOn w:val="1"/>
    <w:next w:val="1"/>
    <w:qFormat/>
    <w:uiPriority w:val="0"/>
    <w:rPr>
      <w:rFonts w:ascii="仿宋_GB2312" w:eastAsia="仿宋_GB2312"/>
      <w:sz w:val="24"/>
    </w:rPr>
  </w:style>
  <w:style w:type="paragraph" w:styleId="14">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5">
    <w:name w:val="Body Text"/>
    <w:next w:val="16"/>
    <w:qFormat/>
    <w:uiPriority w:val="0"/>
    <w:pPr>
      <w:widowControl w:val="0"/>
      <w:adjustRightInd w:val="0"/>
      <w:spacing w:afterLines="0" w:afterAutospacing="0" w:line="360" w:lineRule="auto"/>
      <w:ind w:firstLine="1044" w:firstLineChars="200"/>
      <w:jc w:val="left"/>
    </w:pPr>
    <w:rPr>
      <w:rFonts w:ascii="Times New Roman" w:hAnsi="Times New Roman" w:eastAsia="宋体" w:cs="宋体"/>
      <w:kern w:val="2"/>
      <w:sz w:val="24"/>
      <w:szCs w:val="24"/>
      <w:lang w:bidi="ar-SA"/>
    </w:rPr>
  </w:style>
  <w:style w:type="paragraph" w:styleId="16">
    <w:name w:val="toc 2"/>
    <w:basedOn w:val="1"/>
    <w:next w:val="1"/>
    <w:qFormat/>
    <w:uiPriority w:val="0"/>
    <w:pPr>
      <w:ind w:left="420" w:leftChars="200"/>
    </w:pPr>
  </w:style>
  <w:style w:type="paragraph" w:styleId="17">
    <w:name w:val="Body Text Indent"/>
    <w:basedOn w:val="1"/>
    <w:link w:val="62"/>
    <w:qFormat/>
    <w:uiPriority w:val="0"/>
    <w:pPr>
      <w:spacing w:after="120"/>
      <w:ind w:left="420" w:leftChars="200"/>
    </w:pPr>
  </w:style>
  <w:style w:type="paragraph" w:styleId="18">
    <w:name w:val="Block Text"/>
    <w:basedOn w:val="1"/>
    <w:qFormat/>
    <w:uiPriority w:val="0"/>
    <w:pPr>
      <w:ind w:left="1171" w:right="91" w:hanging="1080"/>
    </w:pPr>
    <w:rPr>
      <w:rFonts w:eastAsia="方正楷体_GB2312"/>
      <w:szCs w:val="20"/>
    </w:rPr>
  </w:style>
  <w:style w:type="paragraph" w:styleId="19">
    <w:name w:val="toc 5"/>
    <w:basedOn w:val="1"/>
    <w:next w:val="1"/>
    <w:qFormat/>
    <w:uiPriority w:val="0"/>
    <w:pPr>
      <w:ind w:left="1680" w:leftChars="800"/>
    </w:pPr>
    <w:rPr>
      <w:rFonts w:ascii="Calibri" w:hAnsi="Calibri"/>
      <w:szCs w:val="22"/>
    </w:rPr>
  </w:style>
  <w:style w:type="paragraph" w:styleId="20">
    <w:name w:val="toc 3"/>
    <w:basedOn w:val="1"/>
    <w:next w:val="1"/>
    <w:qFormat/>
    <w:uiPriority w:val="0"/>
    <w:pPr>
      <w:ind w:left="840" w:leftChars="400"/>
    </w:pPr>
  </w:style>
  <w:style w:type="paragraph" w:styleId="21">
    <w:name w:val="Plain Text"/>
    <w:basedOn w:val="1"/>
    <w:next w:val="22"/>
    <w:link w:val="63"/>
    <w:qFormat/>
    <w:uiPriority w:val="0"/>
    <w:rPr>
      <w:rFonts w:ascii="宋体" w:hAnsi="Courier New" w:cs="Courier New"/>
      <w:szCs w:val="21"/>
    </w:rPr>
  </w:style>
  <w:style w:type="paragraph" w:customStyle="1" w:styleId="2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3">
    <w:name w:val="Date"/>
    <w:basedOn w:val="1"/>
    <w:next w:val="1"/>
    <w:link w:val="64"/>
    <w:qFormat/>
    <w:uiPriority w:val="0"/>
    <w:rPr>
      <w:sz w:val="24"/>
      <w:szCs w:val="20"/>
    </w:rPr>
  </w:style>
  <w:style w:type="paragraph" w:styleId="24">
    <w:name w:val="Body Text Indent 2"/>
    <w:basedOn w:val="1"/>
    <w:qFormat/>
    <w:uiPriority w:val="0"/>
    <w:pPr>
      <w:spacing w:after="120" w:line="480" w:lineRule="auto"/>
      <w:ind w:left="420" w:leftChars="200"/>
    </w:pPr>
  </w:style>
  <w:style w:type="paragraph" w:styleId="25">
    <w:name w:val="footer"/>
    <w:basedOn w:val="1"/>
    <w:link w:val="65"/>
    <w:qFormat/>
    <w:uiPriority w:val="0"/>
    <w:pPr>
      <w:tabs>
        <w:tab w:val="center" w:pos="4153"/>
        <w:tab w:val="right" w:pos="8306"/>
      </w:tabs>
      <w:snapToGrid w:val="0"/>
      <w:jc w:val="left"/>
    </w:pPr>
    <w:rPr>
      <w:sz w:val="18"/>
      <w:szCs w:val="18"/>
    </w:rPr>
  </w:style>
  <w:style w:type="paragraph" w:styleId="26">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style>
  <w:style w:type="paragraph" w:styleId="28">
    <w:name w:val="toc 4"/>
    <w:basedOn w:val="1"/>
    <w:next w:val="1"/>
    <w:qFormat/>
    <w:uiPriority w:val="0"/>
    <w:pPr>
      <w:ind w:left="1260" w:leftChars="600"/>
    </w:pPr>
  </w:style>
  <w:style w:type="paragraph" w:styleId="29">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30">
    <w:name w:val="toc 6"/>
    <w:basedOn w:val="1"/>
    <w:next w:val="1"/>
    <w:qFormat/>
    <w:uiPriority w:val="0"/>
    <w:pPr>
      <w:ind w:left="2100" w:leftChars="1000"/>
    </w:pPr>
    <w:rPr>
      <w:rFonts w:ascii="Calibri" w:hAnsi="Calibri"/>
      <w:szCs w:val="22"/>
    </w:rPr>
  </w:style>
  <w:style w:type="paragraph" w:styleId="31">
    <w:name w:val="Body Text Indent 3"/>
    <w:basedOn w:val="1"/>
    <w:link w:val="67"/>
    <w:qFormat/>
    <w:uiPriority w:val="0"/>
    <w:pPr>
      <w:spacing w:after="120"/>
      <w:ind w:left="420" w:leftChars="200"/>
    </w:pPr>
    <w:rPr>
      <w:sz w:val="16"/>
      <w:szCs w:val="16"/>
    </w:rPr>
  </w:style>
  <w:style w:type="paragraph" w:styleId="32">
    <w:name w:val="Body Text 2"/>
    <w:basedOn w:val="1"/>
    <w:qFormat/>
    <w:uiPriority w:val="0"/>
    <w:pPr>
      <w:spacing w:after="120" w:line="480" w:lineRule="auto"/>
    </w:pPr>
  </w:style>
  <w:style w:type="paragraph" w:styleId="3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4">
    <w:name w:val="index 1"/>
    <w:basedOn w:val="1"/>
    <w:next w:val="1"/>
    <w:qFormat/>
    <w:uiPriority w:val="0"/>
    <w:pPr>
      <w:spacing w:line="220" w:lineRule="exact"/>
      <w:jc w:val="center"/>
    </w:pPr>
    <w:rPr>
      <w:rFonts w:ascii="仿宋_GB2312" w:eastAsia="仿宋_GB2312"/>
      <w:szCs w:val="20"/>
    </w:rPr>
  </w:style>
  <w:style w:type="paragraph" w:styleId="35">
    <w:name w:val="Title"/>
    <w:next w:val="1"/>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styleId="36">
    <w:name w:val="Body Text First Indent"/>
    <w:basedOn w:val="15"/>
    <w:qFormat/>
    <w:uiPriority w:val="0"/>
    <w:pPr>
      <w:ind w:firstLine="420" w:firstLineChars="100"/>
    </w:pPr>
  </w:style>
  <w:style w:type="paragraph" w:styleId="37">
    <w:name w:val="Body Text First Indent 2"/>
    <w:basedOn w:val="17"/>
    <w:next w:val="1"/>
    <w:qFormat/>
    <w:uiPriority w:val="0"/>
    <w:pPr>
      <w:ind w:firstLine="420" w:firstLineChars="200"/>
    </w:p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qFormat/>
    <w:uiPriority w:val="0"/>
  </w:style>
  <w:style w:type="character" w:styleId="43">
    <w:name w:val="FollowedHyperlink"/>
    <w:qFormat/>
    <w:uiPriority w:val="0"/>
    <w:rPr>
      <w:color w:val="000000"/>
      <w:u w:val="none"/>
    </w:rPr>
  </w:style>
  <w:style w:type="character" w:styleId="44">
    <w:name w:val="Emphasis"/>
    <w:qFormat/>
    <w:uiPriority w:val="0"/>
    <w:rPr>
      <w:rFonts w:ascii="Times New Roman" w:hAnsi="Times New Roman" w:eastAsia="宋体"/>
    </w:rPr>
  </w:style>
  <w:style w:type="character" w:styleId="45">
    <w:name w:val="HTML Definition"/>
    <w:qFormat/>
    <w:uiPriority w:val="0"/>
    <w:rPr>
      <w:rFonts w:ascii="Times New Roman" w:hAnsi="Times New Roman" w:eastAsia="宋体"/>
    </w:rPr>
  </w:style>
  <w:style w:type="character" w:styleId="46">
    <w:name w:val="HTML Variable"/>
    <w:qFormat/>
    <w:uiPriority w:val="0"/>
    <w:rPr>
      <w:rFonts w:ascii="Times New Roman" w:hAnsi="Times New Roman" w:eastAsia="宋体"/>
    </w:rPr>
  </w:style>
  <w:style w:type="character" w:styleId="47">
    <w:name w:val="Hyperlink"/>
    <w:qFormat/>
    <w:uiPriority w:val="0"/>
    <w:rPr>
      <w:color w:val="136EC2"/>
      <w:u w:val="single"/>
    </w:rPr>
  </w:style>
  <w:style w:type="character" w:styleId="48">
    <w:name w:val="HTML Code"/>
    <w:qFormat/>
    <w:uiPriority w:val="0"/>
    <w:rPr>
      <w:rFonts w:ascii="Courier New" w:hAnsi="Courier New" w:eastAsia="Courier New" w:cs="Courier New"/>
      <w:sz w:val="20"/>
    </w:rPr>
  </w:style>
  <w:style w:type="character" w:styleId="49">
    <w:name w:val="HTML Cite"/>
    <w:qFormat/>
    <w:uiPriority w:val="0"/>
    <w:rPr>
      <w:rFonts w:ascii="Times New Roman" w:hAnsi="Times New Roman" w:eastAsia="宋体"/>
    </w:rPr>
  </w:style>
  <w:style w:type="character" w:styleId="50">
    <w:name w:val="HTML Keyboard"/>
    <w:qFormat/>
    <w:uiPriority w:val="0"/>
    <w:rPr>
      <w:rFonts w:ascii="Courier New" w:hAnsi="Courier New" w:eastAsia="Courier New" w:cs="Courier New"/>
      <w:sz w:val="20"/>
    </w:rPr>
  </w:style>
  <w:style w:type="character" w:styleId="51">
    <w:name w:val="HTML Sample"/>
    <w:qFormat/>
    <w:uiPriority w:val="0"/>
    <w:rPr>
      <w:rFonts w:ascii="Courier New" w:hAnsi="Courier New" w:eastAsia="Courier New" w:cs="Courier New"/>
    </w:rPr>
  </w:style>
  <w:style w:type="character" w:customStyle="1" w:styleId="52">
    <w:name w:val="标题 3 Char"/>
    <w:qFormat/>
    <w:uiPriority w:val="0"/>
    <w:rPr>
      <w:b/>
      <w:bCs/>
      <w:sz w:val="24"/>
      <w:szCs w:val="24"/>
    </w:rPr>
  </w:style>
  <w:style w:type="character" w:customStyle="1" w:styleId="53">
    <w:name w:val="标题 1 Char1"/>
    <w:basedOn w:val="40"/>
    <w:link w:val="2"/>
    <w:qFormat/>
    <w:uiPriority w:val="0"/>
    <w:rPr>
      <w:rFonts w:ascii="Times New Roman" w:hAnsi="Times New Roman" w:eastAsia="黑体" w:cs="Times New Roman"/>
      <w:color w:val="000000"/>
      <w:kern w:val="44"/>
      <w:sz w:val="32"/>
      <w:szCs w:val="44"/>
    </w:rPr>
  </w:style>
  <w:style w:type="character" w:customStyle="1" w:styleId="54">
    <w:name w:val="标题 2 Char1"/>
    <w:qFormat/>
    <w:uiPriority w:val="0"/>
    <w:rPr>
      <w:rFonts w:ascii="Arial" w:hAnsi="Arial" w:eastAsia="宋体"/>
      <w:b/>
      <w:bCs/>
      <w:kern w:val="2"/>
      <w:sz w:val="24"/>
      <w:szCs w:val="32"/>
      <w:lang w:val="en-US" w:eastAsia="zh-CN" w:bidi="ar-SA"/>
    </w:rPr>
  </w:style>
  <w:style w:type="character" w:customStyle="1" w:styleId="55">
    <w:name w:val="标题 3 Char1"/>
    <w:qFormat/>
    <w:uiPriority w:val="0"/>
    <w:rPr>
      <w:rFonts w:eastAsia="宋体"/>
      <w:b/>
      <w:bCs/>
      <w:kern w:val="2"/>
      <w:sz w:val="32"/>
      <w:szCs w:val="32"/>
      <w:lang w:val="en-US" w:eastAsia="zh-CN" w:bidi="ar-SA"/>
    </w:rPr>
  </w:style>
  <w:style w:type="character" w:customStyle="1" w:styleId="56">
    <w:name w:val="标题 4 Char1"/>
    <w:basedOn w:val="40"/>
    <w:link w:val="5"/>
    <w:qFormat/>
    <w:uiPriority w:val="0"/>
    <w:rPr>
      <w:rFonts w:ascii="Times New Roman" w:hAnsi="Times New Roman" w:eastAsia="黑体" w:cs="Times New Roman"/>
      <w:bCs/>
      <w:kern w:val="2"/>
      <w:sz w:val="28"/>
      <w:szCs w:val="28"/>
    </w:rPr>
  </w:style>
  <w:style w:type="character" w:customStyle="1" w:styleId="57">
    <w:name w:val="标题 5 Char1"/>
    <w:basedOn w:val="40"/>
    <w:link w:val="6"/>
    <w:qFormat/>
    <w:uiPriority w:val="0"/>
    <w:rPr>
      <w:rFonts w:ascii="Times New Roman" w:hAnsi="Times New Roman" w:eastAsia="黑体" w:cs="Times New Roman"/>
      <w:bCs/>
      <w:kern w:val="2"/>
      <w:sz w:val="28"/>
      <w:szCs w:val="28"/>
    </w:rPr>
  </w:style>
  <w:style w:type="character" w:customStyle="1" w:styleId="58">
    <w:name w:val="标题 6 Char1"/>
    <w:basedOn w:val="40"/>
    <w:link w:val="7"/>
    <w:qFormat/>
    <w:uiPriority w:val="0"/>
    <w:rPr>
      <w:rFonts w:ascii="黑体" w:hAnsi="黑体" w:eastAsia="黑体" w:cs="黑体"/>
      <w:kern w:val="2"/>
      <w:sz w:val="28"/>
      <w:szCs w:val="24"/>
    </w:rPr>
  </w:style>
  <w:style w:type="character" w:customStyle="1" w:styleId="59">
    <w:name w:val="标题 7 Char1"/>
    <w:basedOn w:val="40"/>
    <w:link w:val="8"/>
    <w:qFormat/>
    <w:uiPriority w:val="0"/>
    <w:rPr>
      <w:rFonts w:ascii="Times New Roman" w:hAnsi="Times New Roman" w:eastAsia="黑体" w:cs="Times New Roman"/>
      <w:bCs/>
      <w:kern w:val="2"/>
      <w:sz w:val="24"/>
      <w:szCs w:val="24"/>
    </w:rPr>
  </w:style>
  <w:style w:type="character" w:customStyle="1" w:styleId="60">
    <w:name w:val="标题 8 Char1"/>
    <w:basedOn w:val="40"/>
    <w:link w:val="9"/>
    <w:qFormat/>
    <w:uiPriority w:val="0"/>
    <w:rPr>
      <w:rFonts w:ascii="Times New Roman" w:hAnsi="Times New Roman" w:eastAsia="黑体" w:cs="Times New Roman"/>
      <w:kern w:val="2"/>
      <w:sz w:val="24"/>
      <w:szCs w:val="24"/>
    </w:rPr>
  </w:style>
  <w:style w:type="character" w:customStyle="1" w:styleId="61">
    <w:name w:val="标题 9 Char1"/>
    <w:basedOn w:val="40"/>
    <w:link w:val="10"/>
    <w:qFormat/>
    <w:uiPriority w:val="0"/>
    <w:rPr>
      <w:rFonts w:ascii="Times New Roman" w:hAnsi="Times New Roman" w:eastAsia="黑体" w:cs="Times New Roman"/>
      <w:kern w:val="2"/>
      <w:sz w:val="21"/>
      <w:szCs w:val="21"/>
    </w:rPr>
  </w:style>
  <w:style w:type="character" w:customStyle="1" w:styleId="62">
    <w:name w:val="正文文本缩进 Char"/>
    <w:link w:val="17"/>
    <w:qFormat/>
    <w:uiPriority w:val="0"/>
    <w:rPr>
      <w:rFonts w:eastAsia="宋体"/>
      <w:kern w:val="2"/>
      <w:sz w:val="21"/>
      <w:szCs w:val="24"/>
      <w:lang w:val="en-US" w:eastAsia="zh-CN" w:bidi="ar-SA"/>
    </w:rPr>
  </w:style>
  <w:style w:type="character" w:customStyle="1" w:styleId="63">
    <w:name w:val="纯文本 Char"/>
    <w:link w:val="21"/>
    <w:semiHidden/>
    <w:qFormat/>
    <w:locked/>
    <w:uiPriority w:val="0"/>
    <w:rPr>
      <w:rFonts w:ascii="宋体" w:hAnsi="Courier New" w:eastAsia="宋体" w:cs="Courier New"/>
      <w:kern w:val="2"/>
      <w:sz w:val="21"/>
      <w:szCs w:val="21"/>
      <w:lang w:val="en-US" w:eastAsia="zh-CN" w:bidi="ar-SA"/>
    </w:rPr>
  </w:style>
  <w:style w:type="character" w:customStyle="1" w:styleId="64">
    <w:name w:val="日期 Char1"/>
    <w:link w:val="23"/>
    <w:qFormat/>
    <w:uiPriority w:val="0"/>
    <w:rPr>
      <w:rFonts w:eastAsia="宋体"/>
      <w:kern w:val="2"/>
      <w:sz w:val="24"/>
      <w:lang w:val="en-US" w:eastAsia="zh-CN" w:bidi="ar-SA"/>
    </w:rPr>
  </w:style>
  <w:style w:type="character" w:customStyle="1" w:styleId="65">
    <w:name w:val="页脚 Char1"/>
    <w:link w:val="25"/>
    <w:qFormat/>
    <w:uiPriority w:val="0"/>
    <w:rPr>
      <w:rFonts w:eastAsia="宋体"/>
      <w:kern w:val="2"/>
      <w:sz w:val="18"/>
      <w:szCs w:val="18"/>
      <w:lang w:val="en-US" w:eastAsia="zh-CN" w:bidi="ar-SA"/>
    </w:rPr>
  </w:style>
  <w:style w:type="character" w:customStyle="1" w:styleId="66">
    <w:name w:val="页眉 Char1"/>
    <w:link w:val="26"/>
    <w:qFormat/>
    <w:uiPriority w:val="0"/>
    <w:rPr>
      <w:rFonts w:eastAsia="宋体"/>
      <w:kern w:val="2"/>
      <w:sz w:val="18"/>
      <w:szCs w:val="18"/>
      <w:lang w:val="en-US" w:eastAsia="zh-CN" w:bidi="ar-SA"/>
    </w:rPr>
  </w:style>
  <w:style w:type="character" w:customStyle="1" w:styleId="67">
    <w:name w:val="正文文本缩进 3 Char1"/>
    <w:link w:val="31"/>
    <w:qFormat/>
    <w:uiPriority w:val="0"/>
    <w:rPr>
      <w:rFonts w:eastAsia="宋体"/>
      <w:kern w:val="2"/>
      <w:sz w:val="16"/>
      <w:szCs w:val="16"/>
      <w:lang w:val="en-US" w:eastAsia="zh-CN" w:bidi="ar-SA"/>
    </w:rPr>
  </w:style>
  <w:style w:type="character" w:customStyle="1" w:styleId="68">
    <w:name w:val="sidecatalog-index2"/>
    <w:qFormat/>
    <w:uiPriority w:val="0"/>
    <w:rPr>
      <w:rFonts w:ascii="Times New Roman" w:hAnsi="Times New Roman" w:eastAsia="Times New Roman" w:cs="Times New Roman"/>
      <w:color w:val="999999"/>
      <w:sz w:val="21"/>
      <w:szCs w:val="21"/>
    </w:rPr>
  </w:style>
  <w:style w:type="character" w:customStyle="1" w:styleId="69">
    <w:name w:val="批注框文本 Char"/>
    <w:qFormat/>
    <w:uiPriority w:val="0"/>
    <w:rPr>
      <w:kern w:val="2"/>
      <w:sz w:val="18"/>
      <w:szCs w:val="18"/>
    </w:rPr>
  </w:style>
  <w:style w:type="character" w:customStyle="1" w:styleId="70">
    <w:name w:val="Font Style104"/>
    <w:unhideWhenUsed/>
    <w:qFormat/>
    <w:uiPriority w:val="0"/>
    <w:rPr>
      <w:rFonts w:hint="eastAsia" w:ascii="宋体" w:hAnsi="宋体" w:eastAsia="宋体"/>
      <w:spacing w:val="30"/>
      <w:sz w:val="18"/>
    </w:rPr>
  </w:style>
  <w:style w:type="character" w:customStyle="1" w:styleId="71">
    <w:name w:val="sort"/>
    <w:qFormat/>
    <w:uiPriority w:val="0"/>
    <w:rPr>
      <w:rFonts w:ascii="Times New Roman" w:hAnsi="Times New Roman" w:eastAsia="宋体"/>
      <w:color w:val="FFFFFF"/>
      <w:bdr w:val="single" w:color="auto" w:sz="24" w:space="0"/>
    </w:rPr>
  </w:style>
  <w:style w:type="character" w:customStyle="1" w:styleId="72">
    <w:name w:val="页脚 Char"/>
    <w:qFormat/>
    <w:uiPriority w:val="99"/>
    <w:rPr>
      <w:kern w:val="2"/>
      <w:sz w:val="18"/>
      <w:szCs w:val="18"/>
    </w:rPr>
  </w:style>
  <w:style w:type="character" w:customStyle="1" w:styleId="73">
    <w:name w:val="批注文字 Char Char"/>
    <w:qFormat/>
    <w:uiPriority w:val="0"/>
    <w:rPr>
      <w:kern w:val="2"/>
      <w:sz w:val="21"/>
      <w:szCs w:val="24"/>
      <w:lang w:bidi="ar-SA"/>
    </w:rPr>
  </w:style>
  <w:style w:type="character" w:customStyle="1" w:styleId="74">
    <w:name w:val=" Char Char14"/>
    <w:qFormat/>
    <w:uiPriority w:val="0"/>
    <w:rPr>
      <w:rFonts w:ascii="Arial" w:hAnsi="Arial" w:eastAsia="黑体"/>
      <w:b/>
      <w:bCs/>
      <w:sz w:val="28"/>
      <w:szCs w:val="28"/>
      <w:lang w:val="en-US" w:eastAsia="zh-CN" w:bidi="ar-SA"/>
    </w:rPr>
  </w:style>
  <w:style w:type="character" w:customStyle="1" w:styleId="75">
    <w:name w:val="标题 4 Char Char"/>
    <w:qFormat/>
    <w:uiPriority w:val="0"/>
    <w:rPr>
      <w:rFonts w:ascii="Arial" w:hAnsi="Arial" w:eastAsia="宋体"/>
      <w:b/>
      <w:bCs/>
      <w:kern w:val="2"/>
      <w:sz w:val="21"/>
      <w:szCs w:val="28"/>
      <w:lang w:val="en-US" w:eastAsia="zh-CN" w:bidi="ar-SA"/>
    </w:rPr>
  </w:style>
  <w:style w:type="character" w:customStyle="1" w:styleId="76">
    <w:name w:val="Font Style121"/>
    <w:unhideWhenUsed/>
    <w:qFormat/>
    <w:uiPriority w:val="0"/>
    <w:rPr>
      <w:rFonts w:hint="eastAsia" w:ascii="宋体" w:hAnsi="宋体" w:eastAsia="宋体"/>
      <w:spacing w:val="-10"/>
      <w:sz w:val="30"/>
    </w:rPr>
  </w:style>
  <w:style w:type="character" w:customStyle="1" w:styleId="77">
    <w:name w:val="UserStyle_0"/>
    <w:link w:val="78"/>
    <w:qFormat/>
    <w:locked/>
    <w:uiPriority w:val="0"/>
    <w:rPr>
      <w:b/>
      <w:bCs/>
      <w:kern w:val="2"/>
      <w:sz w:val="24"/>
    </w:rPr>
  </w:style>
  <w:style w:type="paragraph" w:customStyle="1" w:styleId="78">
    <w:name w:val="Heading1"/>
    <w:basedOn w:val="1"/>
    <w:next w:val="1"/>
    <w:link w:val="77"/>
    <w:qFormat/>
    <w:uiPriority w:val="0"/>
    <w:pPr>
      <w:keepNext/>
      <w:widowControl/>
      <w:jc w:val="center"/>
      <w:textAlignment w:val="baseline"/>
    </w:pPr>
    <w:rPr>
      <w:b/>
      <w:bCs/>
      <w:sz w:val="24"/>
      <w:szCs w:val="20"/>
    </w:rPr>
  </w:style>
  <w:style w:type="character" w:customStyle="1" w:styleId="79">
    <w:name w:val="sidecatalog-dot1"/>
    <w:qFormat/>
    <w:uiPriority w:val="0"/>
    <w:rPr>
      <w:rFonts w:ascii="Times New Roman" w:hAnsi="Times New Roman" w:eastAsia="宋体"/>
    </w:rPr>
  </w:style>
  <w:style w:type="character" w:customStyle="1" w:styleId="80">
    <w:name w:val=" Char Char17"/>
    <w:qFormat/>
    <w:uiPriority w:val="0"/>
    <w:rPr>
      <w:rFonts w:ascii="宋体" w:hAnsi="Times New Roman" w:eastAsia="宋体"/>
      <w:b/>
      <w:sz w:val="28"/>
      <w:lang w:val="en-US" w:eastAsia="zh-CN" w:bidi="ar-SA"/>
    </w:rPr>
  </w:style>
  <w:style w:type="character" w:customStyle="1" w:styleId="81">
    <w:name w:val="p0 Char Char"/>
    <w:qFormat/>
    <w:uiPriority w:val="0"/>
    <w:rPr>
      <w:rFonts w:eastAsia="宋体"/>
      <w:kern w:val="2"/>
      <w:sz w:val="21"/>
      <w:szCs w:val="21"/>
      <w:lang w:val="en-US" w:eastAsia="zh-CN" w:bidi="ar-SA"/>
    </w:rPr>
  </w:style>
  <w:style w:type="character" w:customStyle="1" w:styleId="82">
    <w:name w:val="UserStyle_1"/>
    <w:qFormat/>
    <w:uiPriority w:val="0"/>
    <w:rPr>
      <w:rFonts w:ascii="宋体" w:hAnsi="宋体" w:eastAsia="宋体"/>
      <w:color w:val="000000"/>
      <w:sz w:val="22"/>
      <w:szCs w:val="22"/>
    </w:rPr>
  </w:style>
  <w:style w:type="character" w:customStyle="1" w:styleId="83">
    <w:name w:val="Font Style105"/>
    <w:unhideWhenUsed/>
    <w:qFormat/>
    <w:uiPriority w:val="0"/>
    <w:rPr>
      <w:rFonts w:hint="eastAsia" w:ascii="Times New Roman" w:hAnsi="Times New Roman" w:eastAsia="Times New Roman"/>
      <w:w w:val="60"/>
      <w:sz w:val="26"/>
    </w:rPr>
  </w:style>
  <w:style w:type="character" w:customStyle="1" w:styleId="84">
    <w:name w:val="标题 5 Char"/>
    <w:qFormat/>
    <w:uiPriority w:val="0"/>
    <w:rPr>
      <w:b/>
      <w:bCs/>
      <w:kern w:val="2"/>
      <w:sz w:val="28"/>
      <w:szCs w:val="28"/>
    </w:rPr>
  </w:style>
  <w:style w:type="character" w:customStyle="1" w:styleId="85">
    <w:name w:val="标题 8 Char"/>
    <w:qFormat/>
    <w:uiPriority w:val="0"/>
    <w:rPr>
      <w:rFonts w:ascii="Arial" w:hAnsi="Arial" w:eastAsia="黑体"/>
      <w:sz w:val="24"/>
      <w:szCs w:val="24"/>
    </w:rPr>
  </w:style>
  <w:style w:type="character" w:customStyle="1" w:styleId="86">
    <w:name w:val="Font Style126"/>
    <w:unhideWhenUsed/>
    <w:qFormat/>
    <w:uiPriority w:val="0"/>
    <w:rPr>
      <w:rFonts w:hint="eastAsia" w:ascii="宋体" w:hAnsi="宋体" w:eastAsia="宋体"/>
      <w:b/>
      <w:spacing w:val="-30"/>
      <w:sz w:val="28"/>
    </w:rPr>
  </w:style>
  <w:style w:type="character" w:customStyle="1" w:styleId="87">
    <w:name w:val="Font Style90"/>
    <w:unhideWhenUsed/>
    <w:qFormat/>
    <w:uiPriority w:val="0"/>
    <w:rPr>
      <w:rFonts w:hint="eastAsia" w:ascii="宋体" w:hAnsi="宋体" w:eastAsia="宋体"/>
      <w:b/>
      <w:spacing w:val="-20"/>
      <w:sz w:val="40"/>
    </w:rPr>
  </w:style>
  <w:style w:type="character" w:customStyle="1" w:styleId="88">
    <w:name w:val="HtmlKbd"/>
    <w:qFormat/>
    <w:uiPriority w:val="0"/>
    <w:rPr>
      <w:rFonts w:ascii="微软雅黑" w:hAnsi="微软雅黑" w:eastAsia="微软雅黑"/>
      <w:sz w:val="20"/>
    </w:rPr>
  </w:style>
  <w:style w:type="character" w:customStyle="1" w:styleId="89">
    <w:name w:val="HtmlAcronym"/>
    <w:qFormat/>
    <w:uiPriority w:val="0"/>
  </w:style>
  <w:style w:type="character" w:customStyle="1" w:styleId="90">
    <w:name w:val="HtmlCite"/>
    <w:qFormat/>
    <w:uiPriority w:val="0"/>
  </w:style>
  <w:style w:type="character" w:customStyle="1" w:styleId="91">
    <w:name w:val="plus"/>
    <w:qFormat/>
    <w:uiPriority w:val="0"/>
    <w:rPr>
      <w:rFonts w:ascii="Times New Roman" w:hAnsi="Times New Roman" w:eastAsia="宋体"/>
      <w:b/>
      <w:vanish/>
      <w:color w:val="1F8DEF"/>
      <w:sz w:val="24"/>
      <w:szCs w:val="24"/>
    </w:rPr>
  </w:style>
  <w:style w:type="character" w:customStyle="1" w:styleId="92">
    <w:name w:val="morelink-item"/>
    <w:qFormat/>
    <w:uiPriority w:val="0"/>
    <w:rPr>
      <w:rFonts w:ascii="Times New Roman" w:hAnsi="Times New Roman" w:eastAsia="宋体"/>
    </w:rPr>
  </w:style>
  <w:style w:type="character" w:customStyle="1" w:styleId="93">
    <w:name w:val="htmlSamp"/>
    <w:qFormat/>
    <w:uiPriority w:val="0"/>
    <w:rPr>
      <w:rFonts w:ascii="微软雅黑" w:hAnsi="微软雅黑" w:eastAsia="微软雅黑"/>
    </w:rPr>
  </w:style>
  <w:style w:type="character" w:customStyle="1" w:styleId="94">
    <w:name w:val="polysemyred"/>
    <w:qFormat/>
    <w:uiPriority w:val="0"/>
    <w:rPr>
      <w:rFonts w:ascii="Times New Roman" w:hAnsi="Times New Roman" w:eastAsia="宋体"/>
      <w:color w:val="FF6666"/>
      <w:sz w:val="18"/>
      <w:szCs w:val="18"/>
    </w:rPr>
  </w:style>
  <w:style w:type="character" w:customStyle="1" w:styleId="95">
    <w:name w:val="标题 Char1"/>
    <w:qFormat/>
    <w:uiPriority w:val="0"/>
    <w:rPr>
      <w:rFonts w:ascii="Cambria" w:hAnsi="Cambria" w:eastAsia="宋体" w:cs="Times New Roman"/>
      <w:b/>
      <w:bCs/>
      <w:sz w:val="32"/>
      <w:szCs w:val="32"/>
    </w:rPr>
  </w:style>
  <w:style w:type="character" w:customStyle="1" w:styleId="96">
    <w:name w:val="标题 7 Char"/>
    <w:qFormat/>
    <w:uiPriority w:val="0"/>
    <w:rPr>
      <w:b/>
      <w:bCs/>
      <w:sz w:val="24"/>
      <w:szCs w:val="24"/>
    </w:rPr>
  </w:style>
  <w:style w:type="character" w:customStyle="1" w:styleId="97">
    <w:name w:val="bds_more9"/>
    <w:qFormat/>
    <w:uiPriority w:val="0"/>
    <w:rPr>
      <w:rFonts w:ascii="Times New Roman" w:hAnsi="Times New Roman" w:eastAsia="宋体"/>
    </w:rPr>
  </w:style>
  <w:style w:type="character" w:customStyle="1" w:styleId="98">
    <w:name w:val="p0 Char"/>
    <w:link w:val="99"/>
    <w:qFormat/>
    <w:uiPriority w:val="0"/>
    <w:rPr>
      <w:rFonts w:eastAsia="宋体"/>
      <w:sz w:val="21"/>
      <w:szCs w:val="21"/>
      <w:lang w:val="en-US" w:eastAsia="zh-CN" w:bidi="ar-SA"/>
    </w:rPr>
  </w:style>
  <w:style w:type="paragraph" w:customStyle="1" w:styleId="99">
    <w:name w:val="p0"/>
    <w:basedOn w:val="1"/>
    <w:link w:val="98"/>
    <w:qFormat/>
    <w:uiPriority w:val="0"/>
    <w:pPr>
      <w:widowControl/>
    </w:pPr>
    <w:rPr>
      <w:kern w:val="0"/>
      <w:szCs w:val="21"/>
    </w:rPr>
  </w:style>
  <w:style w:type="character" w:customStyle="1" w:styleId="100">
    <w:name w:val="PageNumber"/>
    <w:qFormat/>
    <w:uiPriority w:val="0"/>
  </w:style>
  <w:style w:type="character" w:customStyle="1" w:styleId="101">
    <w:name w:val="样式2 Char Char"/>
    <w:qFormat/>
    <w:uiPriority w:val="0"/>
    <w:rPr>
      <w:rFonts w:eastAsia="宋体"/>
      <w:kern w:val="2"/>
      <w:sz w:val="18"/>
      <w:szCs w:val="18"/>
      <w:lang w:val="en-US" w:eastAsia="zh-CN" w:bidi="ar-SA"/>
    </w:rPr>
  </w:style>
  <w:style w:type="character" w:customStyle="1" w:styleId="102">
    <w:name w:val="Font Style119"/>
    <w:unhideWhenUsed/>
    <w:qFormat/>
    <w:uiPriority w:val="0"/>
    <w:rPr>
      <w:rFonts w:hint="eastAsia" w:ascii="宋体" w:hAnsi="宋体" w:eastAsia="宋体"/>
      <w:sz w:val="24"/>
    </w:rPr>
  </w:style>
  <w:style w:type="character" w:customStyle="1" w:styleId="103">
    <w:name w:val="lemmatitleh12"/>
    <w:qFormat/>
    <w:uiPriority w:val="0"/>
    <w:rPr>
      <w:rFonts w:ascii="Times New Roman" w:hAnsi="Times New Roman" w:eastAsia="宋体"/>
    </w:rPr>
  </w:style>
  <w:style w:type="character" w:customStyle="1" w:styleId="104">
    <w:name w:val="AnnotationReference"/>
    <w:semiHidden/>
    <w:qFormat/>
    <w:uiPriority w:val="0"/>
    <w:rPr>
      <w:sz w:val="21"/>
      <w:szCs w:val="21"/>
    </w:rPr>
  </w:style>
  <w:style w:type="character" w:customStyle="1" w:styleId="105">
    <w:name w:val="Font Style128"/>
    <w:unhideWhenUsed/>
    <w:qFormat/>
    <w:uiPriority w:val="0"/>
    <w:rPr>
      <w:rFonts w:hint="eastAsia" w:ascii="Times New Roman" w:hAnsi="Times New Roman" w:eastAsia="Times New Roman"/>
      <w:sz w:val="16"/>
    </w:rPr>
  </w:style>
  <w:style w:type="character" w:customStyle="1" w:styleId="106">
    <w:name w:val="标题 Char"/>
    <w:qFormat/>
    <w:uiPriority w:val="0"/>
    <w:rPr>
      <w:rFonts w:ascii="Cambria" w:hAnsi="Cambria"/>
      <w:b/>
      <w:kern w:val="2"/>
      <w:sz w:val="32"/>
      <w:szCs w:val="24"/>
    </w:rPr>
  </w:style>
  <w:style w:type="character" w:customStyle="1" w:styleId="107">
    <w:name w:val="Font Style86"/>
    <w:unhideWhenUsed/>
    <w:qFormat/>
    <w:uiPriority w:val="0"/>
    <w:rPr>
      <w:rFonts w:hint="eastAsia" w:ascii="黑体" w:hAnsi="黑体" w:eastAsia="黑体"/>
      <w:spacing w:val="10"/>
      <w:sz w:val="30"/>
    </w:rPr>
  </w:style>
  <w:style w:type="character" w:customStyle="1" w:styleId="108">
    <w:name w:val="NormalCharacter"/>
    <w:semiHidden/>
    <w:qFormat/>
    <w:uiPriority w:val="0"/>
  </w:style>
  <w:style w:type="character" w:customStyle="1" w:styleId="109">
    <w:name w:val="Font Style115"/>
    <w:unhideWhenUsed/>
    <w:qFormat/>
    <w:uiPriority w:val="0"/>
    <w:rPr>
      <w:rFonts w:hint="eastAsia" w:ascii="Times New Roman" w:hAnsi="Times New Roman" w:eastAsia="Times New Roman"/>
      <w:sz w:val="16"/>
    </w:rPr>
  </w:style>
  <w:style w:type="character" w:customStyle="1" w:styleId="110">
    <w:name w:val="bds_more8"/>
    <w:qFormat/>
    <w:uiPriority w:val="0"/>
    <w:rPr>
      <w:rFonts w:ascii="Times New Roman" w:hAnsi="Times New Roman" w:eastAsia="宋体"/>
    </w:rPr>
  </w:style>
  <w:style w:type="character" w:customStyle="1" w:styleId="111">
    <w:name w:val="Font Style131"/>
    <w:unhideWhenUsed/>
    <w:qFormat/>
    <w:uiPriority w:val="0"/>
    <w:rPr>
      <w:rFonts w:hint="eastAsia" w:ascii="Times New Roman" w:hAnsi="Times New Roman" w:eastAsia="Times New Roman"/>
      <w:sz w:val="18"/>
    </w:rPr>
  </w:style>
  <w:style w:type="character" w:customStyle="1" w:styleId="112">
    <w:name w:val="标题 9 Char"/>
    <w:qFormat/>
    <w:uiPriority w:val="0"/>
    <w:rPr>
      <w:rFonts w:ascii="Arial" w:hAnsi="Arial" w:eastAsia="黑体"/>
      <w:sz w:val="21"/>
      <w:szCs w:val="21"/>
    </w:rPr>
  </w:style>
  <w:style w:type="character" w:customStyle="1" w:styleId="113">
    <w:name w:val="bds_nopic"/>
    <w:qFormat/>
    <w:uiPriority w:val="0"/>
    <w:rPr>
      <w:rFonts w:ascii="Times New Roman" w:hAnsi="Times New Roman" w:eastAsia="宋体"/>
    </w:rPr>
  </w:style>
  <w:style w:type="character" w:customStyle="1" w:styleId="114">
    <w:name w:val="HtmlDfn"/>
    <w:qFormat/>
    <w:uiPriority w:val="0"/>
  </w:style>
  <w:style w:type="character" w:customStyle="1" w:styleId="115">
    <w:name w:val="UserStyle_5"/>
    <w:link w:val="116"/>
    <w:qFormat/>
    <w:uiPriority w:val="0"/>
    <w:rPr>
      <w:kern w:val="2"/>
      <w:sz w:val="18"/>
      <w:szCs w:val="18"/>
    </w:rPr>
  </w:style>
  <w:style w:type="paragraph" w:customStyle="1" w:styleId="116">
    <w:name w:val="Acetate"/>
    <w:basedOn w:val="1"/>
    <w:link w:val="115"/>
    <w:qFormat/>
    <w:uiPriority w:val="0"/>
    <w:pPr>
      <w:widowControl/>
      <w:textAlignment w:val="baseline"/>
    </w:pPr>
    <w:rPr>
      <w:sz w:val="18"/>
      <w:szCs w:val="18"/>
    </w:rPr>
  </w:style>
  <w:style w:type="character" w:customStyle="1" w:styleId="117">
    <w:name w:val="bds_more6"/>
    <w:qFormat/>
    <w:uiPriority w:val="0"/>
    <w:rPr>
      <w:rFonts w:hint="eastAsia" w:ascii="宋体" w:hAnsi="宋体" w:eastAsia="宋体" w:cs="宋体"/>
    </w:rPr>
  </w:style>
  <w:style w:type="character" w:customStyle="1" w:styleId="118">
    <w:name w:val="bds_nopic2"/>
    <w:qFormat/>
    <w:uiPriority w:val="0"/>
    <w:rPr>
      <w:rFonts w:ascii="Times New Roman" w:hAnsi="Times New Roman" w:eastAsia="宋体"/>
    </w:rPr>
  </w:style>
  <w:style w:type="character" w:customStyle="1" w:styleId="119">
    <w:name w:val="正文文本缩进 3 Char"/>
    <w:qFormat/>
    <w:uiPriority w:val="0"/>
    <w:rPr>
      <w:rFonts w:ascii="宋体" w:hAnsi="Saturday Sans Regular"/>
      <w:color w:val="000000"/>
      <w:sz w:val="24"/>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Font Style122"/>
    <w:unhideWhenUsed/>
    <w:qFormat/>
    <w:uiPriority w:val="0"/>
    <w:rPr>
      <w:rFonts w:hint="eastAsia" w:ascii="宋体" w:hAnsi="宋体" w:eastAsia="宋体"/>
      <w:spacing w:val="20"/>
      <w:sz w:val="24"/>
    </w:rPr>
  </w:style>
  <w:style w:type="character" w:customStyle="1" w:styleId="122">
    <w:name w:val="Font Style125"/>
    <w:unhideWhenUsed/>
    <w:qFormat/>
    <w:uiPriority w:val="0"/>
    <w:rPr>
      <w:rFonts w:hint="eastAsia" w:ascii="宋体" w:hAnsi="宋体" w:eastAsia="宋体"/>
      <w:b/>
      <w:sz w:val="26"/>
    </w:rPr>
  </w:style>
  <w:style w:type="character" w:customStyle="1" w:styleId="123">
    <w:name w:val="10"/>
    <w:qFormat/>
    <w:uiPriority w:val="0"/>
    <w:rPr>
      <w:rFonts w:hint="default" w:ascii="Times New Roman" w:hAnsi="Times New Roman" w:cs="Times New Roman"/>
    </w:rPr>
  </w:style>
  <w:style w:type="character" w:customStyle="1" w:styleId="124">
    <w:name w:val="页眉 Char"/>
    <w:qFormat/>
    <w:uiPriority w:val="0"/>
    <w:rPr>
      <w:kern w:val="2"/>
      <w:sz w:val="18"/>
      <w:szCs w:val="18"/>
    </w:rPr>
  </w:style>
  <w:style w:type="character" w:customStyle="1" w:styleId="125">
    <w:name w:val="Font Style127"/>
    <w:unhideWhenUsed/>
    <w:qFormat/>
    <w:uiPriority w:val="0"/>
    <w:rPr>
      <w:rFonts w:hint="eastAsia" w:ascii="Times New Roman" w:hAnsi="Times New Roman" w:eastAsia="Times New Roman"/>
      <w:sz w:val="20"/>
    </w:rPr>
  </w:style>
  <w:style w:type="character" w:customStyle="1" w:styleId="126">
    <w:name w:val="HtmlTt"/>
    <w:qFormat/>
    <w:uiPriority w:val="0"/>
    <w:rPr>
      <w:rFonts w:ascii="微软雅黑" w:hAnsi="微软雅黑" w:eastAsia="微软雅黑"/>
      <w:sz w:val="20"/>
    </w:rPr>
  </w:style>
  <w:style w:type="character" w:customStyle="1" w:styleId="127">
    <w:name w:val="sort1"/>
    <w:qFormat/>
    <w:uiPriority w:val="0"/>
    <w:rPr>
      <w:rFonts w:ascii="Times New Roman" w:hAnsi="Times New Roman" w:eastAsia="宋体"/>
    </w:rPr>
  </w:style>
  <w:style w:type="character" w:customStyle="1" w:styleId="128">
    <w:name w:val="desc"/>
    <w:qFormat/>
    <w:uiPriority w:val="0"/>
    <w:rPr>
      <w:rFonts w:ascii="Times New Roman" w:hAnsi="Times New Roman" w:eastAsia="宋体"/>
      <w:color w:val="000000"/>
      <w:sz w:val="18"/>
      <w:szCs w:val="18"/>
    </w:rPr>
  </w:style>
  <w:style w:type="character" w:customStyle="1" w:styleId="129">
    <w:name w:val="Font Style94"/>
    <w:unhideWhenUsed/>
    <w:qFormat/>
    <w:uiPriority w:val="0"/>
    <w:rPr>
      <w:rFonts w:hint="eastAsia" w:ascii="Times New Roman" w:hAnsi="Times New Roman" w:eastAsia="Times New Roman"/>
      <w:sz w:val="28"/>
    </w:rPr>
  </w:style>
  <w:style w:type="character" w:customStyle="1" w:styleId="130">
    <w:name w:val="bds_more10"/>
    <w:qFormat/>
    <w:uiPriority w:val="0"/>
    <w:rPr>
      <w:rFonts w:ascii="Times New Roman" w:hAnsi="Times New Roman" w:eastAsia="宋体"/>
    </w:rPr>
  </w:style>
  <w:style w:type="character" w:customStyle="1" w:styleId="131">
    <w:name w:val="bds_more7"/>
    <w:qFormat/>
    <w:uiPriority w:val="0"/>
    <w:rPr>
      <w:rFonts w:ascii="Times New Roman" w:hAnsi="Times New Roman" w:eastAsia="宋体"/>
    </w:rPr>
  </w:style>
  <w:style w:type="character" w:customStyle="1" w:styleId="132">
    <w:name w:val="Font Style117"/>
    <w:unhideWhenUsed/>
    <w:qFormat/>
    <w:uiPriority w:val="0"/>
    <w:rPr>
      <w:rFonts w:hint="eastAsia" w:ascii="宋体" w:hAnsi="宋体" w:eastAsia="宋体"/>
      <w:spacing w:val="20"/>
      <w:sz w:val="24"/>
    </w:rPr>
  </w:style>
  <w:style w:type="character" w:customStyle="1" w:styleId="133">
    <w:name w:val="Font Style123"/>
    <w:unhideWhenUsed/>
    <w:qFormat/>
    <w:uiPriority w:val="0"/>
    <w:rPr>
      <w:rFonts w:hint="eastAsia" w:ascii="宋体" w:hAnsi="宋体" w:eastAsia="宋体"/>
      <w:b/>
      <w:sz w:val="32"/>
    </w:rPr>
  </w:style>
  <w:style w:type="character" w:customStyle="1" w:styleId="134">
    <w:name w:val="标题 2 Char"/>
    <w:qFormat/>
    <w:uiPriority w:val="0"/>
    <w:rPr>
      <w:rFonts w:ascii="Cambria" w:hAnsi="Cambria" w:eastAsia="宋体" w:cs="Times New Roman"/>
      <w:b/>
      <w:bCs/>
      <w:kern w:val="2"/>
      <w:sz w:val="32"/>
      <w:szCs w:val="32"/>
    </w:rPr>
  </w:style>
  <w:style w:type="character" w:customStyle="1" w:styleId="135">
    <w:name w:val="sidecatalog-index1"/>
    <w:qFormat/>
    <w:uiPriority w:val="0"/>
    <w:rPr>
      <w:rFonts w:ascii="Arial" w:hAnsi="Arial" w:eastAsia="宋体" w:cs="Arial"/>
      <w:b/>
      <w:color w:val="999999"/>
      <w:sz w:val="21"/>
      <w:szCs w:val="21"/>
    </w:rPr>
  </w:style>
  <w:style w:type="character" w:customStyle="1" w:styleId="136">
    <w:name w:val="标题 6 Char"/>
    <w:qFormat/>
    <w:uiPriority w:val="0"/>
    <w:rPr>
      <w:rFonts w:ascii="Arial" w:hAnsi="Arial" w:eastAsia="黑体"/>
      <w:b/>
      <w:bCs/>
      <w:sz w:val="24"/>
      <w:szCs w:val="24"/>
    </w:rPr>
  </w:style>
  <w:style w:type="character" w:customStyle="1" w:styleId="137">
    <w:name w:val="日期 Char"/>
    <w:qFormat/>
    <w:uiPriority w:val="0"/>
    <w:rPr>
      <w:kern w:val="2"/>
      <w:sz w:val="21"/>
      <w:szCs w:val="24"/>
    </w:rPr>
  </w:style>
  <w:style w:type="character" w:customStyle="1" w:styleId="138">
    <w:name w:val="标题 1 Char"/>
    <w:qFormat/>
    <w:uiPriority w:val="0"/>
    <w:rPr>
      <w:rFonts w:ascii="Cambria" w:hAnsi="Cambria"/>
      <w:b/>
      <w:bCs/>
      <w:kern w:val="32"/>
      <w:sz w:val="32"/>
      <w:szCs w:val="32"/>
    </w:rPr>
  </w:style>
  <w:style w:type="character" w:customStyle="1" w:styleId="139">
    <w:name w:val="font31"/>
    <w:basedOn w:val="40"/>
    <w:qFormat/>
    <w:uiPriority w:val="0"/>
    <w:rPr>
      <w:rFonts w:hint="eastAsia" w:ascii="宋体" w:hAnsi="宋体" w:eastAsia="宋体" w:cs="宋体"/>
      <w:color w:val="000000"/>
      <w:sz w:val="22"/>
      <w:szCs w:val="22"/>
      <w:u w:val="none"/>
      <w:vertAlign w:val="subscript"/>
    </w:rPr>
  </w:style>
  <w:style w:type="character" w:customStyle="1" w:styleId="140">
    <w:name w:val=" Char Char15"/>
    <w:qFormat/>
    <w:uiPriority w:val="0"/>
    <w:rPr>
      <w:b/>
      <w:bCs/>
      <w:sz w:val="24"/>
      <w:szCs w:val="24"/>
    </w:rPr>
  </w:style>
  <w:style w:type="character" w:customStyle="1" w:styleId="141">
    <w:name w:val="15"/>
    <w:basedOn w:val="40"/>
    <w:qFormat/>
    <w:uiPriority w:val="0"/>
    <w:rPr>
      <w:rFonts w:hint="default" w:ascii="Times New Roman" w:hAnsi="Times New Roman" w:cs="Times New Roman"/>
      <w:color w:val="0563C1"/>
      <w:sz w:val="20"/>
      <w:szCs w:val="20"/>
      <w:u w:val="single"/>
    </w:rPr>
  </w:style>
  <w:style w:type="character" w:customStyle="1" w:styleId="142">
    <w:name w:val="Font Style124"/>
    <w:unhideWhenUsed/>
    <w:qFormat/>
    <w:uiPriority w:val="0"/>
    <w:rPr>
      <w:rFonts w:hint="eastAsia" w:ascii="宋体" w:hAnsi="宋体" w:eastAsia="宋体"/>
      <w:spacing w:val="30"/>
      <w:sz w:val="24"/>
    </w:rPr>
  </w:style>
  <w:style w:type="character" w:customStyle="1" w:styleId="143">
    <w:name w:val="标题 4 Char"/>
    <w:qFormat/>
    <w:uiPriority w:val="0"/>
    <w:rPr>
      <w:rFonts w:ascii="Arial" w:hAnsi="Arial" w:eastAsia="宋体" w:cs="Times New Roman"/>
      <w:b/>
      <w:bCs/>
      <w:szCs w:val="28"/>
    </w:rPr>
  </w:style>
  <w:style w:type="character" w:customStyle="1" w:styleId="144">
    <w:name w:val=" Char Char6"/>
    <w:qFormat/>
    <w:uiPriority w:val="0"/>
    <w:rPr>
      <w:rFonts w:ascii="Arial" w:hAnsi="Arial" w:eastAsia="黑体"/>
      <w:sz w:val="24"/>
      <w:szCs w:val="24"/>
      <w:lang w:val="en-US" w:eastAsia="zh-CN" w:bidi="ar-SA"/>
    </w:rPr>
  </w:style>
  <w:style w:type="character" w:customStyle="1" w:styleId="145">
    <w:name w:val=" Char Char16"/>
    <w:qFormat/>
    <w:uiPriority w:val="0"/>
    <w:rPr>
      <w:rFonts w:ascii="宋体" w:hAnsi="Times New Roman" w:eastAsia="宋体"/>
      <w:b/>
      <w:sz w:val="24"/>
      <w:lang w:val="en-US" w:eastAsia="zh-CN" w:bidi="ar-SA"/>
    </w:rPr>
  </w:style>
  <w:style w:type="character" w:customStyle="1" w:styleId="146">
    <w:name w:val="bds_nopic1"/>
    <w:qFormat/>
    <w:uiPriority w:val="0"/>
    <w:rPr>
      <w:rFonts w:ascii="Times New Roman" w:hAnsi="Times New Roman" w:eastAsia="宋体"/>
    </w:rPr>
  </w:style>
  <w:style w:type="character" w:customStyle="1" w:styleId="147">
    <w:name w:val="font41"/>
    <w:basedOn w:val="40"/>
    <w:qFormat/>
    <w:uiPriority w:val="0"/>
    <w:rPr>
      <w:rFonts w:hint="eastAsia" w:ascii="宋体" w:hAnsi="宋体" w:eastAsia="宋体" w:cs="宋体"/>
      <w:color w:val="000000"/>
      <w:sz w:val="22"/>
      <w:szCs w:val="22"/>
      <w:u w:val="none"/>
      <w:vertAlign w:val="superscript"/>
    </w:rPr>
  </w:style>
  <w:style w:type="character" w:customStyle="1" w:styleId="148">
    <w:name w:val="纯文本 Char2"/>
    <w:qFormat/>
    <w:uiPriority w:val="0"/>
    <w:rPr>
      <w:rFonts w:ascii="宋体" w:hAnsi="Courier New" w:eastAsia="宋体"/>
      <w:kern w:val="2"/>
      <w:sz w:val="21"/>
      <w:szCs w:val="21"/>
      <w:lang w:val="en-US" w:eastAsia="zh-CN" w:bidi="ar-SA"/>
    </w:rPr>
  </w:style>
  <w:style w:type="character" w:customStyle="1" w:styleId="149">
    <w:name w:val="font21"/>
    <w:basedOn w:val="40"/>
    <w:qFormat/>
    <w:uiPriority w:val="0"/>
    <w:rPr>
      <w:rFonts w:hint="eastAsia" w:ascii="宋体" w:hAnsi="宋体" w:eastAsia="宋体" w:cs="宋体"/>
      <w:color w:val="000000"/>
      <w:sz w:val="22"/>
      <w:szCs w:val="22"/>
      <w:u w:val="none"/>
    </w:rPr>
  </w:style>
  <w:style w:type="character" w:customStyle="1" w:styleId="150">
    <w:name w:val="Font Style134"/>
    <w:unhideWhenUsed/>
    <w:qFormat/>
    <w:uiPriority w:val="0"/>
    <w:rPr>
      <w:rFonts w:hint="eastAsia" w:ascii="宋体" w:hAnsi="宋体" w:eastAsia="宋体"/>
      <w:spacing w:val="20"/>
      <w:sz w:val="22"/>
    </w:rPr>
  </w:style>
  <w:style w:type="character" w:customStyle="1" w:styleId="151">
    <w:name w:val="polysemyexp"/>
    <w:qFormat/>
    <w:uiPriority w:val="0"/>
    <w:rPr>
      <w:rFonts w:ascii="Times New Roman" w:hAnsi="Times New Roman" w:eastAsia="宋体"/>
      <w:color w:val="AAAAAA"/>
      <w:sz w:val="18"/>
      <w:szCs w:val="18"/>
    </w:rPr>
  </w:style>
  <w:style w:type="character" w:customStyle="1" w:styleId="152">
    <w:name w:val="Font Style133"/>
    <w:unhideWhenUsed/>
    <w:qFormat/>
    <w:uiPriority w:val="0"/>
    <w:rPr>
      <w:rFonts w:hint="eastAsia" w:ascii="宋体" w:hAnsi="宋体" w:eastAsia="宋体"/>
      <w:spacing w:val="30"/>
      <w:sz w:val="24"/>
    </w:rPr>
  </w:style>
  <w:style w:type="character" w:customStyle="1" w:styleId="153">
    <w:name w:val="HtmlVar"/>
    <w:qFormat/>
    <w:uiPriority w:val="0"/>
  </w:style>
  <w:style w:type="character" w:customStyle="1" w:styleId="154">
    <w:name w:val="sidecatalog-dot"/>
    <w:qFormat/>
    <w:uiPriority w:val="0"/>
    <w:rPr>
      <w:rFonts w:ascii="Times New Roman" w:hAnsi="Times New Roman" w:eastAsia="宋体"/>
    </w:rPr>
  </w:style>
  <w:style w:type="character" w:customStyle="1" w:styleId="155">
    <w:name w:val="UserStyle_4"/>
    <w:link w:val="156"/>
    <w:qFormat/>
    <w:uiPriority w:val="0"/>
    <w:rPr>
      <w:rFonts w:ascii="宋体" w:hAnsi="Courier New"/>
      <w:kern w:val="2"/>
      <w:sz w:val="21"/>
      <w:szCs w:val="21"/>
    </w:rPr>
  </w:style>
  <w:style w:type="paragraph" w:customStyle="1" w:styleId="156">
    <w:name w:val="PlainText"/>
    <w:basedOn w:val="1"/>
    <w:link w:val="155"/>
    <w:qFormat/>
    <w:uiPriority w:val="0"/>
    <w:pPr>
      <w:widowControl/>
      <w:textAlignment w:val="baseline"/>
    </w:pPr>
    <w:rPr>
      <w:rFonts w:ascii="宋体" w:hAnsi="Courier New"/>
      <w:szCs w:val="21"/>
    </w:rPr>
  </w:style>
  <w:style w:type="character" w:customStyle="1" w:styleId="157">
    <w:name w:val="HtmlCode"/>
    <w:qFormat/>
    <w:uiPriority w:val="0"/>
    <w:rPr>
      <w:rFonts w:ascii="微软雅黑" w:hAnsi="微软雅黑" w:eastAsia="微软雅黑"/>
      <w:sz w:val="20"/>
    </w:rPr>
  </w:style>
  <w:style w:type="paragraph" w:customStyle="1" w:styleId="158">
    <w:name w:val="AnnotationSubject"/>
    <w:basedOn w:val="159"/>
    <w:next w:val="159"/>
    <w:semiHidden/>
    <w:qFormat/>
    <w:uiPriority w:val="0"/>
    <w:rPr>
      <w:rFonts w:cs="Times New Roman"/>
      <w:b/>
      <w:bCs/>
    </w:rPr>
  </w:style>
  <w:style w:type="paragraph" w:customStyle="1" w:styleId="159">
    <w:name w:val="AnnotationText"/>
    <w:basedOn w:val="1"/>
    <w:qFormat/>
    <w:uiPriority w:val="0"/>
    <w:pPr>
      <w:widowControl/>
      <w:jc w:val="left"/>
      <w:textAlignment w:val="baseline"/>
    </w:pPr>
    <w:rPr>
      <w:rFonts w:cs="Times New Roman"/>
    </w:rPr>
  </w:style>
  <w:style w:type="paragraph" w:customStyle="1" w:styleId="160">
    <w:name w:val="Style45"/>
    <w:basedOn w:val="1"/>
    <w:unhideWhenUsed/>
    <w:qFormat/>
    <w:uiPriority w:val="0"/>
  </w:style>
  <w:style w:type="paragraph" w:customStyle="1" w:styleId="161">
    <w:name w:val="一级条标题"/>
    <w:basedOn w:val="162"/>
    <w:next w:val="163"/>
    <w:qFormat/>
    <w:uiPriority w:val="0"/>
    <w:pPr>
      <w:spacing w:line="240" w:lineRule="auto"/>
      <w:ind w:left="420"/>
      <w:outlineLvl w:val="2"/>
    </w:pPr>
  </w:style>
  <w:style w:type="paragraph" w:customStyle="1" w:styleId="162">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163">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64">
    <w:name w:val="Char Char1 Char Char Char Char Char1 Char Char Char Char"/>
    <w:basedOn w:val="12"/>
    <w:qFormat/>
    <w:uiPriority w:val="0"/>
    <w:rPr>
      <w:rFonts w:ascii="Tahoma" w:hAnsi="Tahoma"/>
    </w:rPr>
  </w:style>
  <w:style w:type="paragraph" w:customStyle="1" w:styleId="165">
    <w:name w:val="Style15"/>
    <w:basedOn w:val="1"/>
    <w:unhideWhenUsed/>
    <w:qFormat/>
    <w:uiPriority w:val="0"/>
    <w:pPr>
      <w:spacing w:line="557" w:lineRule="exact"/>
      <w:ind w:firstLine="672"/>
    </w:pPr>
  </w:style>
  <w:style w:type="paragraph" w:customStyle="1" w:styleId="166">
    <w:name w:val="Style26"/>
    <w:basedOn w:val="1"/>
    <w:unhideWhenUsed/>
    <w:qFormat/>
    <w:uiPriority w:val="0"/>
  </w:style>
  <w:style w:type="paragraph" w:customStyle="1" w:styleId="167">
    <w:name w:val="List Paragraph1"/>
    <w:basedOn w:val="1"/>
    <w:qFormat/>
    <w:uiPriority w:val="0"/>
    <w:pPr>
      <w:ind w:firstLine="420" w:firstLineChars="200"/>
    </w:pPr>
    <w:rPr>
      <w:rFonts w:ascii="Calibri" w:hAnsi="Calibri" w:cs="Calibri"/>
      <w:szCs w:val="21"/>
    </w:rPr>
  </w:style>
  <w:style w:type="paragraph" w:customStyle="1" w:styleId="168">
    <w:name w:val="Normal_8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69">
    <w:name w:val="_Style 181"/>
    <w:qFormat/>
    <w:uiPriority w:val="0"/>
    <w:rPr>
      <w:rFonts w:ascii="Times New Roman" w:hAnsi="Times New Roman" w:eastAsia="宋体" w:cs="Times New Roman"/>
      <w:kern w:val="2"/>
      <w:sz w:val="21"/>
      <w:szCs w:val="24"/>
      <w:lang w:val="en-US" w:eastAsia="zh-CN" w:bidi="ar-SA"/>
    </w:rPr>
  </w:style>
  <w:style w:type="paragraph" w:customStyle="1" w:styleId="17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71">
    <w:name w:val="UserStyle_7"/>
    <w:basedOn w:val="1"/>
    <w:qFormat/>
    <w:uiPriority w:val="0"/>
    <w:pPr>
      <w:widowControl/>
      <w:textAlignment w:val="baseline"/>
    </w:pPr>
    <w:rPr>
      <w:rFonts w:cs="Times New Roman"/>
      <w:szCs w:val="21"/>
    </w:rPr>
  </w:style>
  <w:style w:type="paragraph" w:customStyle="1" w:styleId="17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bCs/>
      <w:sz w:val="28"/>
      <w:szCs w:val="20"/>
    </w:rPr>
  </w:style>
  <w:style w:type="paragraph" w:customStyle="1" w:styleId="173">
    <w:name w:val="Style9"/>
    <w:basedOn w:val="1"/>
    <w:unhideWhenUsed/>
    <w:qFormat/>
    <w:uiPriority w:val="0"/>
  </w:style>
  <w:style w:type="paragraph" w:customStyle="1" w:styleId="174">
    <w:name w:val="Style21"/>
    <w:basedOn w:val="1"/>
    <w:unhideWhenUsed/>
    <w:qFormat/>
    <w:uiPriority w:val="0"/>
    <w:pPr>
      <w:spacing w:line="566" w:lineRule="exact"/>
      <w:ind w:firstLine="682"/>
    </w:pPr>
  </w:style>
  <w:style w:type="paragraph" w:customStyle="1" w:styleId="175">
    <w:name w:val="表格文字"/>
    <w:basedOn w:val="1"/>
    <w:next w:val="15"/>
    <w:qFormat/>
    <w:uiPriority w:val="99"/>
    <w:pPr>
      <w:adjustRightInd w:val="0"/>
      <w:spacing w:line="420" w:lineRule="atLeast"/>
      <w:jc w:val="left"/>
      <w:textAlignment w:val="baseline"/>
    </w:pPr>
    <w:rPr>
      <w:kern w:val="0"/>
      <w:szCs w:val="22"/>
    </w:rPr>
  </w:style>
  <w:style w:type="paragraph" w:customStyle="1" w:styleId="17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77">
    <w:name w:val="Style12"/>
    <w:basedOn w:val="1"/>
    <w:unhideWhenUsed/>
    <w:qFormat/>
    <w:uiPriority w:val="0"/>
    <w:pPr>
      <w:spacing w:line="564" w:lineRule="exact"/>
      <w:ind w:hanging="115"/>
    </w:pPr>
  </w:style>
  <w:style w:type="paragraph" w:customStyle="1" w:styleId="178">
    <w:name w:val="Normal_8_5"/>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9">
    <w:name w:val="NavPane"/>
    <w:basedOn w:val="1"/>
    <w:semiHidden/>
    <w:qFormat/>
    <w:uiPriority w:val="0"/>
    <w:pPr>
      <w:widowControl/>
      <w:shd w:val="clear" w:color="auto" w:fill="000080"/>
      <w:textAlignment w:val="baseline"/>
    </w:pPr>
    <w:rPr>
      <w:rFonts w:cs="Times New Roman"/>
    </w:rPr>
  </w:style>
  <w:style w:type="paragraph" w:customStyle="1" w:styleId="180">
    <w:name w:val="_Style 39"/>
    <w:basedOn w:val="181"/>
    <w:qFormat/>
    <w:uiPriority w:val="0"/>
  </w:style>
  <w:style w:type="paragraph" w:customStyle="1" w:styleId="18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Heading2"/>
    <w:basedOn w:val="1"/>
    <w:next w:val="1"/>
    <w:qFormat/>
    <w:uiPriority w:val="0"/>
    <w:pPr>
      <w:keepNext/>
      <w:keepLines/>
      <w:widowControl/>
      <w:spacing w:before="260" w:after="260" w:line="416" w:lineRule="auto"/>
      <w:textAlignment w:val="baseline"/>
    </w:pPr>
    <w:rPr>
      <w:rFonts w:ascii="Arial" w:hAnsi="Arial" w:eastAsia="黑体"/>
      <w:b/>
      <w:bCs/>
      <w:sz w:val="32"/>
      <w:szCs w:val="32"/>
    </w:rPr>
  </w:style>
  <w:style w:type="paragraph" w:customStyle="1" w:styleId="183">
    <w:name w:val="Normal"/>
    <w:qFormat/>
    <w:uiPriority w:val="0"/>
    <w:pPr>
      <w:jc w:val="both"/>
    </w:pPr>
    <w:rPr>
      <w:rFonts w:ascii="宋体" w:hAnsi="宋体" w:eastAsia="宋体" w:cs="宋体"/>
      <w:kern w:val="2"/>
      <w:sz w:val="21"/>
      <w:szCs w:val="21"/>
      <w:lang w:val="en-US" w:eastAsia="zh-CN" w:bidi="ar-SA"/>
    </w:rPr>
  </w:style>
  <w:style w:type="paragraph" w:customStyle="1" w:styleId="184">
    <w:name w:val="Style69"/>
    <w:basedOn w:val="1"/>
    <w:unhideWhenUsed/>
    <w:qFormat/>
    <w:uiPriority w:val="0"/>
    <w:pPr>
      <w:spacing w:line="557" w:lineRule="exact"/>
      <w:ind w:firstLine="1666"/>
    </w:pPr>
  </w:style>
  <w:style w:type="paragraph" w:customStyle="1" w:styleId="185">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186">
    <w:name w:val="Style65"/>
    <w:basedOn w:val="1"/>
    <w:unhideWhenUsed/>
    <w:qFormat/>
    <w:uiPriority w:val="0"/>
  </w:style>
  <w:style w:type="paragraph" w:customStyle="1" w:styleId="18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8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9">
    <w:name w:val="Style16"/>
    <w:basedOn w:val="1"/>
    <w:unhideWhenUsed/>
    <w:qFormat/>
    <w:uiPriority w:val="0"/>
    <w:pPr>
      <w:jc w:val="right"/>
    </w:pPr>
  </w:style>
  <w:style w:type="paragraph" w:customStyle="1" w:styleId="190">
    <w:name w:val=" Char1 Char Char Char"/>
    <w:basedOn w:val="1"/>
    <w:qFormat/>
    <w:uiPriority w:val="0"/>
    <w:pPr>
      <w:widowControl/>
      <w:spacing w:after="160" w:line="240" w:lineRule="exact"/>
      <w:jc w:val="left"/>
    </w:pPr>
    <w:rPr>
      <w:kern w:val="0"/>
      <w:sz w:val="24"/>
      <w:szCs w:val="20"/>
    </w:rPr>
  </w:style>
  <w:style w:type="paragraph" w:customStyle="1" w:styleId="191">
    <w:name w:val="Style11"/>
    <w:basedOn w:val="1"/>
    <w:unhideWhenUsed/>
    <w:qFormat/>
    <w:uiPriority w:val="0"/>
    <w:pPr>
      <w:spacing w:line="559" w:lineRule="exact"/>
      <w:ind w:firstLine="590"/>
    </w:pPr>
  </w:style>
  <w:style w:type="paragraph" w:customStyle="1" w:styleId="192">
    <w:name w:val="Char Char1 Char Char Char Char Char Char Char"/>
    <w:basedOn w:val="1"/>
    <w:qFormat/>
    <w:uiPriority w:val="0"/>
    <w:pPr>
      <w:widowControl/>
      <w:spacing w:after="160" w:line="240" w:lineRule="exact"/>
      <w:jc w:val="left"/>
    </w:pPr>
  </w:style>
  <w:style w:type="paragraph" w:customStyle="1" w:styleId="193">
    <w:name w:val="Style29"/>
    <w:basedOn w:val="1"/>
    <w:unhideWhenUsed/>
    <w:qFormat/>
    <w:uiPriority w:val="0"/>
    <w:pPr>
      <w:spacing w:line="547" w:lineRule="exact"/>
      <w:ind w:firstLine="547"/>
    </w:pPr>
  </w:style>
  <w:style w:type="paragraph" w:customStyle="1" w:styleId="194">
    <w:name w:val="Style46"/>
    <w:basedOn w:val="1"/>
    <w:unhideWhenUsed/>
    <w:qFormat/>
    <w:uiPriority w:val="0"/>
    <w:pPr>
      <w:spacing w:line="672" w:lineRule="exact"/>
    </w:pPr>
  </w:style>
  <w:style w:type="paragraph" w:customStyle="1" w:styleId="195">
    <w:name w:val="Style74"/>
    <w:basedOn w:val="1"/>
    <w:unhideWhenUsed/>
    <w:qFormat/>
    <w:uiPriority w:val="0"/>
    <w:pPr>
      <w:spacing w:line="437" w:lineRule="exact"/>
    </w:pPr>
  </w:style>
  <w:style w:type="paragraph" w:customStyle="1" w:styleId="196">
    <w:name w:val="Char"/>
    <w:basedOn w:val="1"/>
    <w:qFormat/>
    <w:uiPriority w:val="0"/>
    <w:pPr>
      <w:tabs>
        <w:tab w:val="left" w:pos="360"/>
      </w:tabs>
      <w:ind w:left="360" w:hanging="360" w:hangingChars="200"/>
    </w:pPr>
    <w:rPr>
      <w:sz w:val="24"/>
    </w:rPr>
  </w:style>
  <w:style w:type="paragraph" w:customStyle="1" w:styleId="197">
    <w:name w:val="HtmlNormal"/>
    <w:basedOn w:val="1"/>
    <w:qFormat/>
    <w:uiPriority w:val="0"/>
    <w:pPr>
      <w:widowControl/>
      <w:spacing w:before="100" w:beforeAutospacing="1" w:after="100" w:afterAutospacing="1"/>
      <w:jc w:val="left"/>
      <w:textAlignment w:val="baseline"/>
    </w:pPr>
    <w:rPr>
      <w:rFonts w:ascii="宋体" w:hAnsi="宋体" w:cs="Times New Roman"/>
      <w:kern w:val="0"/>
      <w:sz w:val="24"/>
    </w:rPr>
  </w:style>
  <w:style w:type="paragraph" w:customStyle="1" w:styleId="198">
    <w:name w:val="正文格式"/>
    <w:basedOn w:val="15"/>
    <w:next w:val="15"/>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199">
    <w:name w:val="Style53"/>
    <w:basedOn w:val="1"/>
    <w:unhideWhenUsed/>
    <w:qFormat/>
    <w:uiPriority w:val="0"/>
    <w:pPr>
      <w:spacing w:line="533" w:lineRule="exact"/>
      <w:ind w:firstLine="581"/>
    </w:pPr>
  </w:style>
  <w:style w:type="paragraph" w:customStyle="1" w:styleId="20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1">
    <w:name w:val="Style63"/>
    <w:basedOn w:val="1"/>
    <w:unhideWhenUsed/>
    <w:qFormat/>
    <w:uiPriority w:val="0"/>
    <w:pPr>
      <w:spacing w:line="564" w:lineRule="exact"/>
      <w:ind w:firstLine="682"/>
    </w:pPr>
  </w:style>
  <w:style w:type="paragraph" w:customStyle="1" w:styleId="202">
    <w:name w:val="TOC1"/>
    <w:basedOn w:val="1"/>
    <w:next w:val="1"/>
    <w:qFormat/>
    <w:uiPriority w:val="0"/>
    <w:pPr>
      <w:widowControl/>
      <w:textAlignment w:val="baseline"/>
    </w:pPr>
    <w:rPr>
      <w:rFonts w:ascii="华文中宋" w:hAnsi="华文中宋" w:eastAsia="华文中宋" w:cs="Times New Roman"/>
      <w:b/>
      <w:sz w:val="28"/>
      <w:szCs w:val="28"/>
    </w:rPr>
  </w:style>
  <w:style w:type="paragraph" w:customStyle="1" w:styleId="203">
    <w:name w:val="Style78"/>
    <w:basedOn w:val="1"/>
    <w:unhideWhenUsed/>
    <w:qFormat/>
    <w:uiPriority w:val="0"/>
  </w:style>
  <w:style w:type="paragraph" w:customStyle="1" w:styleId="20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5">
    <w:name w:val=" Char Char Char"/>
    <w:basedOn w:val="1"/>
    <w:qFormat/>
    <w:uiPriority w:val="0"/>
    <w:rPr>
      <w:rFonts w:ascii="宋体" w:hAnsi="宋体"/>
      <w:b/>
      <w:sz w:val="28"/>
      <w:szCs w:val="28"/>
    </w:rPr>
  </w:style>
  <w:style w:type="paragraph" w:customStyle="1" w:styleId="206">
    <w:name w:val="Style27"/>
    <w:basedOn w:val="1"/>
    <w:unhideWhenUsed/>
    <w:qFormat/>
    <w:uiPriority w:val="0"/>
  </w:style>
  <w:style w:type="paragraph" w:customStyle="1" w:styleId="207">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08">
    <w:name w:val="Style13"/>
    <w:basedOn w:val="1"/>
    <w:unhideWhenUsed/>
    <w:qFormat/>
    <w:uiPriority w:val="0"/>
  </w:style>
  <w:style w:type="paragraph" w:customStyle="1" w:styleId="209">
    <w:name w:val="BodyTextIndent3"/>
    <w:basedOn w:val="1"/>
    <w:qFormat/>
    <w:uiPriority w:val="0"/>
    <w:pPr>
      <w:widowControl/>
      <w:ind w:left="359" w:leftChars="171" w:firstLine="554" w:firstLineChars="198"/>
      <w:textAlignment w:val="baseline"/>
    </w:pPr>
    <w:rPr>
      <w:rFonts w:cs="Times New Roman"/>
      <w:sz w:val="28"/>
    </w:rPr>
  </w:style>
  <w:style w:type="paragraph" w:customStyle="1" w:styleId="210">
    <w:name w:val="Style64"/>
    <w:basedOn w:val="1"/>
    <w:unhideWhenUsed/>
    <w:qFormat/>
    <w:uiPriority w:val="0"/>
  </w:style>
  <w:style w:type="paragraph" w:customStyle="1" w:styleId="211">
    <w:name w:val="Style70"/>
    <w:basedOn w:val="1"/>
    <w:unhideWhenUsed/>
    <w:qFormat/>
    <w:uiPriority w:val="0"/>
    <w:pPr>
      <w:spacing w:line="549" w:lineRule="exact"/>
      <w:ind w:firstLine="686"/>
    </w:pPr>
  </w:style>
  <w:style w:type="paragraph" w:customStyle="1" w:styleId="212">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13">
    <w:name w:val="Heading3"/>
    <w:basedOn w:val="1"/>
    <w:next w:val="1"/>
    <w:qFormat/>
    <w:uiPriority w:val="0"/>
    <w:pPr>
      <w:keepNext/>
      <w:keepLines/>
      <w:widowControl/>
      <w:spacing w:before="260" w:after="260" w:line="413" w:lineRule="auto"/>
      <w:textAlignment w:val="baseline"/>
    </w:pPr>
    <w:rPr>
      <w:b/>
      <w:bCs/>
      <w:sz w:val="32"/>
      <w:szCs w:val="32"/>
    </w:rPr>
  </w:style>
  <w:style w:type="paragraph" w:customStyle="1" w:styleId="214">
    <w:name w:val="Style60"/>
    <w:basedOn w:val="1"/>
    <w:unhideWhenUsed/>
    <w:qFormat/>
    <w:uiPriority w:val="0"/>
    <w:pPr>
      <w:spacing w:line="566" w:lineRule="exact"/>
    </w:pPr>
  </w:style>
  <w:style w:type="paragraph" w:customStyle="1" w:styleId="215">
    <w:name w:val="Style72"/>
    <w:basedOn w:val="1"/>
    <w:unhideWhenUsed/>
    <w:qFormat/>
    <w:uiPriority w:val="0"/>
  </w:style>
  <w:style w:type="paragraph" w:customStyle="1" w:styleId="21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17">
    <w:name w:val="Style71"/>
    <w:basedOn w:val="1"/>
    <w:unhideWhenUsed/>
    <w:qFormat/>
    <w:uiPriority w:val="0"/>
    <w:pPr>
      <w:spacing w:line="538" w:lineRule="exact"/>
      <w:ind w:firstLine="101"/>
    </w:pPr>
  </w:style>
  <w:style w:type="paragraph" w:customStyle="1" w:styleId="218">
    <w:name w:val="UserStyle_6"/>
    <w:basedOn w:val="1"/>
    <w:qFormat/>
    <w:uiPriority w:val="0"/>
    <w:pPr>
      <w:widowControl/>
      <w:ind w:firstLine="420" w:firstLineChars="200"/>
      <w:textAlignment w:val="baseline"/>
    </w:pPr>
    <w:rPr>
      <w:rFonts w:cs="Times New Roman"/>
      <w:szCs w:val="21"/>
    </w:rPr>
  </w:style>
  <w:style w:type="paragraph" w:customStyle="1" w:styleId="219">
    <w:name w:val="179"/>
    <w:basedOn w:val="1"/>
    <w:qFormat/>
    <w:uiPriority w:val="0"/>
    <w:pPr>
      <w:widowControl/>
      <w:ind w:firstLine="420" w:firstLineChars="200"/>
      <w:textAlignment w:val="baseline"/>
    </w:pPr>
    <w:rPr>
      <w:rFonts w:cs="Times New Roman"/>
      <w:szCs w:val="21"/>
    </w:rPr>
  </w:style>
  <w:style w:type="paragraph" w:customStyle="1" w:styleId="220">
    <w:name w:val="Style56"/>
    <w:basedOn w:val="1"/>
    <w:unhideWhenUsed/>
    <w:qFormat/>
    <w:uiPriority w:val="0"/>
  </w:style>
  <w:style w:type="paragraph" w:customStyle="1" w:styleId="221">
    <w:name w:val="表格内容"/>
    <w:basedOn w:val="15"/>
    <w:qFormat/>
    <w:uiPriority w:val="0"/>
    <w:pPr>
      <w:suppressLineNumbers/>
      <w:suppressAutoHyphens/>
      <w:jc w:val="left"/>
    </w:pPr>
    <w:rPr>
      <w:rFonts w:cs="Tahoma"/>
      <w:kern w:val="0"/>
      <w:sz w:val="24"/>
    </w:rPr>
  </w:style>
  <w:style w:type="paragraph" w:customStyle="1" w:styleId="222">
    <w:name w:val="文档正文"/>
    <w:basedOn w:val="1"/>
    <w:qFormat/>
    <w:uiPriority w:val="0"/>
    <w:pPr>
      <w:suppressAutoHyphens/>
      <w:spacing w:line="312" w:lineRule="atLeast"/>
      <w:ind w:firstLine="567"/>
      <w:jc w:val="left"/>
      <w:textAlignment w:val="baseline"/>
    </w:pPr>
    <w:rPr>
      <w:rFonts w:ascii="励字仿宋GB" w:hAnsi="励字仿宋GB" w:eastAsia="励字仿宋GB" w:cs="Tahoma"/>
      <w:b/>
      <w:w w:val="80"/>
      <w:kern w:val="1"/>
      <w:sz w:val="28"/>
      <w:szCs w:val="20"/>
    </w:rPr>
  </w:style>
  <w:style w:type="paragraph" w:customStyle="1" w:styleId="223">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4">
    <w:name w:val="Normal_8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5">
    <w:name w:val="附录标识"/>
    <w:basedOn w:val="212"/>
    <w:qFormat/>
    <w:uiPriority w:val="0"/>
    <w:pPr>
      <w:tabs>
        <w:tab w:val="left" w:pos="6405"/>
        <w:tab w:val="clear" w:pos="360"/>
      </w:tabs>
      <w:spacing w:after="200"/>
    </w:pPr>
    <w:rPr>
      <w:sz w:val="21"/>
    </w:rPr>
  </w:style>
  <w:style w:type="paragraph" w:customStyle="1" w:styleId="226">
    <w:name w:val="Style28"/>
    <w:basedOn w:val="1"/>
    <w:unhideWhenUsed/>
    <w:qFormat/>
    <w:uiPriority w:val="0"/>
    <w:pPr>
      <w:spacing w:line="552" w:lineRule="exact"/>
      <w:ind w:firstLine="547"/>
    </w:pPr>
  </w:style>
  <w:style w:type="paragraph" w:customStyle="1" w:styleId="227">
    <w:name w:val="Style41"/>
    <w:basedOn w:val="1"/>
    <w:unhideWhenUsed/>
    <w:qFormat/>
    <w:uiPriority w:val="0"/>
    <w:pPr>
      <w:spacing w:line="542" w:lineRule="exact"/>
      <w:ind w:firstLine="125"/>
    </w:pPr>
  </w:style>
  <w:style w:type="paragraph" w:customStyle="1" w:styleId="228">
    <w:name w:val="BodyTextIndent"/>
    <w:basedOn w:val="1"/>
    <w:qFormat/>
    <w:uiPriority w:val="0"/>
    <w:pPr>
      <w:widowControl/>
      <w:spacing w:after="120"/>
      <w:ind w:left="420" w:leftChars="200"/>
      <w:textAlignment w:val="baseline"/>
    </w:pPr>
    <w:rPr>
      <w:rFonts w:ascii="Calibri" w:hAnsi="Calibri" w:cs="Times New Roman"/>
    </w:rPr>
  </w:style>
  <w:style w:type="paragraph" w:customStyle="1" w:styleId="22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0">
    <w:name w:val="Style68"/>
    <w:basedOn w:val="1"/>
    <w:unhideWhenUsed/>
    <w:qFormat/>
    <w:uiPriority w:val="0"/>
    <w:pPr>
      <w:spacing w:line="547" w:lineRule="exact"/>
    </w:pPr>
  </w:style>
  <w:style w:type="paragraph" w:customStyle="1" w:styleId="231">
    <w:name w:val="Style8"/>
    <w:basedOn w:val="1"/>
    <w:unhideWhenUsed/>
    <w:qFormat/>
    <w:uiPriority w:val="0"/>
    <w:pPr>
      <w:spacing w:line="566" w:lineRule="exact"/>
      <w:jc w:val="center"/>
    </w:pPr>
  </w:style>
  <w:style w:type="paragraph" w:customStyle="1" w:styleId="232">
    <w:name w:val="Normal_8_6"/>
    <w:qFormat/>
    <w:uiPriority w:val="0"/>
    <w:pPr>
      <w:widowControl w:val="0"/>
      <w:jc w:val="both"/>
    </w:pPr>
    <w:rPr>
      <w:rFonts w:ascii="Calibri" w:hAnsi="Calibri" w:eastAsia="宋体" w:cs="Times New Roman"/>
      <w:kern w:val="2"/>
      <w:sz w:val="21"/>
      <w:szCs w:val="24"/>
      <w:lang w:val="en-US" w:eastAsia="zh-CN" w:bidi="ar-SA"/>
    </w:rPr>
  </w:style>
  <w:style w:type="paragraph" w:customStyle="1" w:styleId="233">
    <w:name w:val="Char Char1 Char Char Char"/>
    <w:basedOn w:val="1"/>
    <w:qFormat/>
    <w:uiPriority w:val="0"/>
    <w:rPr>
      <w:kern w:val="0"/>
      <w:sz w:val="20"/>
      <w:szCs w:val="20"/>
    </w:rPr>
  </w:style>
  <w:style w:type="paragraph" w:customStyle="1" w:styleId="234">
    <w:name w:val="Style52"/>
    <w:basedOn w:val="1"/>
    <w:unhideWhenUsed/>
    <w:qFormat/>
    <w:uiPriority w:val="0"/>
    <w:pPr>
      <w:spacing w:line="682" w:lineRule="exact"/>
      <w:ind w:firstLine="557"/>
    </w:pPr>
  </w:style>
  <w:style w:type="paragraph" w:customStyle="1" w:styleId="235">
    <w:name w:val="Style42"/>
    <w:basedOn w:val="1"/>
    <w:unhideWhenUsed/>
    <w:qFormat/>
    <w:uiPriority w:val="0"/>
    <w:pPr>
      <w:spacing w:line="542" w:lineRule="exact"/>
      <w:ind w:firstLine="547"/>
    </w:pPr>
  </w:style>
  <w:style w:type="paragraph" w:customStyle="1" w:styleId="236">
    <w:name w:val="Normal_8_8"/>
    <w:qFormat/>
    <w:uiPriority w:val="0"/>
    <w:pPr>
      <w:widowControl w:val="0"/>
      <w:jc w:val="both"/>
    </w:pPr>
    <w:rPr>
      <w:rFonts w:ascii="Calibri" w:hAnsi="Calibri" w:eastAsia="宋体" w:cs="Times New Roman"/>
      <w:kern w:val="2"/>
      <w:sz w:val="21"/>
      <w:szCs w:val="24"/>
      <w:lang w:val="en-US" w:eastAsia="zh-CN" w:bidi="ar-SA"/>
    </w:rPr>
  </w:style>
  <w:style w:type="paragraph" w:customStyle="1" w:styleId="237">
    <w:name w:val="p16"/>
    <w:basedOn w:val="1"/>
    <w:qFormat/>
    <w:uiPriority w:val="0"/>
    <w:pPr>
      <w:widowControl/>
      <w:jc w:val="left"/>
    </w:pPr>
    <w:rPr>
      <w:kern w:val="0"/>
      <w:szCs w:val="21"/>
    </w:rPr>
  </w:style>
  <w:style w:type="paragraph" w:customStyle="1" w:styleId="238">
    <w:name w:val="Char1 Char Char Char 字元 Char Char 字元 Char 字元 Char1 Char Char Char"/>
    <w:basedOn w:val="1"/>
    <w:qFormat/>
    <w:uiPriority w:val="0"/>
    <w:rPr>
      <w:szCs w:val="20"/>
    </w:rPr>
  </w:style>
  <w:style w:type="paragraph" w:customStyle="1" w:styleId="239">
    <w:name w:val="Style47"/>
    <w:basedOn w:val="1"/>
    <w:unhideWhenUsed/>
    <w:qFormat/>
    <w:uiPriority w:val="0"/>
  </w:style>
  <w:style w:type="paragraph" w:customStyle="1" w:styleId="240">
    <w:name w:val="NO3"/>
    <w:basedOn w:val="1"/>
    <w:qFormat/>
    <w:uiPriority w:val="0"/>
    <w:pPr>
      <w:tabs>
        <w:tab w:val="left" w:pos="907"/>
      </w:tabs>
      <w:spacing w:line="360" w:lineRule="auto"/>
    </w:pPr>
    <w:rPr>
      <w:rFonts w:ascii="宋体" w:hAnsi="宋体"/>
      <w:sz w:val="24"/>
    </w:rPr>
  </w:style>
  <w:style w:type="paragraph" w:customStyle="1" w:styleId="241">
    <w:name w:val="Normal_8_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2">
    <w:name w:val="Style61"/>
    <w:basedOn w:val="1"/>
    <w:unhideWhenUsed/>
    <w:qFormat/>
    <w:uiPriority w:val="0"/>
  </w:style>
  <w:style w:type="paragraph" w:customStyle="1" w:styleId="243">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44">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Style67"/>
    <w:basedOn w:val="1"/>
    <w:unhideWhenUsed/>
    <w:qFormat/>
    <w:uiPriority w:val="0"/>
    <w:pPr>
      <w:spacing w:line="566" w:lineRule="exact"/>
      <w:ind w:firstLine="552"/>
    </w:pPr>
  </w:style>
  <w:style w:type="paragraph" w:customStyle="1" w:styleId="246">
    <w:name w:val="1"/>
    <w:basedOn w:val="1"/>
    <w:qFormat/>
    <w:uiPriority w:val="0"/>
    <w:pPr>
      <w:spacing w:after="156" w:afterLines="50" w:line="360" w:lineRule="auto"/>
    </w:pPr>
    <w:rPr>
      <w:rFonts w:ascii="宋体" w:hAnsi="宋体"/>
      <w:b/>
      <w:sz w:val="30"/>
      <w:szCs w:val="21"/>
    </w:rPr>
  </w:style>
  <w:style w:type="paragraph" w:customStyle="1" w:styleId="247">
    <w:name w:val="Style59"/>
    <w:basedOn w:val="1"/>
    <w:unhideWhenUsed/>
    <w:qFormat/>
    <w:uiPriority w:val="0"/>
  </w:style>
  <w:style w:type="paragraph" w:customStyle="1" w:styleId="248">
    <w:name w:val="Style62"/>
    <w:basedOn w:val="1"/>
    <w:unhideWhenUsed/>
    <w:qFormat/>
    <w:uiPriority w:val="0"/>
  </w:style>
  <w:style w:type="paragraph" w:customStyle="1" w:styleId="249">
    <w:name w:val="Style73"/>
    <w:basedOn w:val="1"/>
    <w:unhideWhenUsed/>
    <w:qFormat/>
    <w:uiPriority w:val="0"/>
    <w:pPr>
      <w:spacing w:line="538" w:lineRule="exact"/>
      <w:ind w:firstLine="533"/>
    </w:pPr>
  </w:style>
  <w:style w:type="paragraph" w:customStyle="1" w:styleId="250">
    <w:name w:val="UserStyle_8"/>
    <w:basedOn w:val="1"/>
    <w:qFormat/>
    <w:uiPriority w:val="0"/>
    <w:pPr>
      <w:widowControl/>
      <w:ind w:firstLine="420" w:firstLineChars="200"/>
      <w:textAlignment w:val="baseline"/>
    </w:pPr>
    <w:rPr>
      <w:rFonts w:cs="Times New Roman"/>
    </w:rPr>
  </w:style>
  <w:style w:type="paragraph" w:customStyle="1" w:styleId="251">
    <w:name w:val="Style34"/>
    <w:basedOn w:val="1"/>
    <w:unhideWhenUsed/>
    <w:qFormat/>
    <w:uiPriority w:val="0"/>
    <w:pPr>
      <w:spacing w:line="375" w:lineRule="exact"/>
    </w:pPr>
  </w:style>
  <w:style w:type="paragraph" w:customStyle="1" w:styleId="252">
    <w:name w:val="Normal_8_9"/>
    <w:qFormat/>
    <w:uiPriority w:val="0"/>
    <w:pPr>
      <w:widowControl w:val="0"/>
      <w:jc w:val="both"/>
    </w:pPr>
    <w:rPr>
      <w:rFonts w:ascii="Calibri" w:hAnsi="Calibri" w:eastAsia="宋体" w:cs="Times New Roman"/>
      <w:kern w:val="2"/>
      <w:sz w:val="21"/>
      <w:szCs w:val="24"/>
      <w:lang w:val="en-US" w:eastAsia="zh-CN" w:bidi="ar-SA"/>
    </w:rPr>
  </w:style>
  <w:style w:type="paragraph" w:customStyle="1" w:styleId="253">
    <w:name w:val="Style5"/>
    <w:basedOn w:val="1"/>
    <w:unhideWhenUsed/>
    <w:qFormat/>
    <w:uiPriority w:val="0"/>
  </w:style>
  <w:style w:type="paragraph" w:customStyle="1" w:styleId="254">
    <w:name w:val="Style77"/>
    <w:basedOn w:val="1"/>
    <w:unhideWhenUsed/>
    <w:qFormat/>
    <w:uiPriority w:val="0"/>
  </w:style>
  <w:style w:type="paragraph" w:customStyle="1" w:styleId="255">
    <w:name w:val="Style23"/>
    <w:basedOn w:val="1"/>
    <w:unhideWhenUsed/>
    <w:qFormat/>
    <w:uiPriority w:val="0"/>
  </w:style>
  <w:style w:type="paragraph" w:customStyle="1" w:styleId="256">
    <w:name w:val="Style76"/>
    <w:basedOn w:val="1"/>
    <w:unhideWhenUsed/>
    <w:qFormat/>
    <w:uiPriority w:val="0"/>
  </w:style>
  <w:style w:type="paragraph" w:customStyle="1" w:styleId="257">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258">
    <w:name w:val="Style36"/>
    <w:basedOn w:val="1"/>
    <w:unhideWhenUsed/>
    <w:qFormat/>
    <w:uiPriority w:val="0"/>
  </w:style>
  <w:style w:type="paragraph" w:customStyle="1" w:styleId="259">
    <w:name w:val="Style44"/>
    <w:basedOn w:val="1"/>
    <w:unhideWhenUsed/>
    <w:qFormat/>
    <w:uiPriority w:val="0"/>
  </w:style>
  <w:style w:type="paragraph" w:customStyle="1" w:styleId="260">
    <w:name w:val="Style10"/>
    <w:basedOn w:val="1"/>
    <w:unhideWhenUsed/>
    <w:qFormat/>
    <w:uiPriority w:val="0"/>
    <w:pPr>
      <w:spacing w:line="538" w:lineRule="exact"/>
    </w:pPr>
  </w:style>
  <w:style w:type="paragraph" w:customStyle="1" w:styleId="261">
    <w:name w:val="标题2"/>
    <w:basedOn w:val="35"/>
    <w:qFormat/>
    <w:uiPriority w:val="0"/>
    <w:pPr>
      <w:spacing w:after="240"/>
      <w:jc w:val="left"/>
    </w:pPr>
    <w:rPr>
      <w:sz w:val="30"/>
    </w:rPr>
  </w:style>
  <w:style w:type="paragraph" w:customStyle="1" w:styleId="262">
    <w:name w:val="Normal_8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3">
    <w:name w:val="默认段落字体 Para Char Char Char Char Char Char Char Char Char Char Char Char Char Char Char Char Char Char Char"/>
    <w:basedOn w:val="1"/>
    <w:qFormat/>
    <w:uiPriority w:val="0"/>
  </w:style>
  <w:style w:type="paragraph" w:customStyle="1" w:styleId="264">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265">
    <w:name w:val="Normal_8_7"/>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6">
    <w:name w:val="正文_214"/>
    <w:next w:val="2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7">
    <w:name w:val="正文_16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69">
    <w:name w:val=" Char1 Char Char Char Char Char Char Char Char Char"/>
    <w:basedOn w:val="1"/>
    <w:qFormat/>
    <w:uiPriority w:val="0"/>
    <w:rPr>
      <w:szCs w:val="20"/>
    </w:rPr>
  </w:style>
  <w:style w:type="paragraph" w:customStyle="1" w:styleId="270">
    <w:name w:val="标题 1 +"/>
    <w:basedOn w:val="2"/>
    <w:next w:val="1"/>
    <w:qFormat/>
    <w:uiPriority w:val="0"/>
    <w:pPr>
      <w:keepLines/>
      <w:spacing w:line="600" w:lineRule="auto"/>
    </w:pPr>
    <w:rPr>
      <w:rFonts w:eastAsia="黑体"/>
      <w:kern w:val="0"/>
      <w:sz w:val="32"/>
      <w:szCs w:val="32"/>
    </w:rPr>
  </w:style>
  <w:style w:type="paragraph" w:customStyle="1" w:styleId="271">
    <w:name w:val="Style54"/>
    <w:basedOn w:val="1"/>
    <w:unhideWhenUsed/>
    <w:qFormat/>
    <w:uiPriority w:val="0"/>
  </w:style>
  <w:style w:type="paragraph" w:customStyle="1" w:styleId="272">
    <w:name w:val="Style50"/>
    <w:basedOn w:val="1"/>
    <w:unhideWhenUsed/>
    <w:qFormat/>
    <w:uiPriority w:val="0"/>
  </w:style>
  <w:style w:type="paragraph" w:customStyle="1" w:styleId="273">
    <w:name w:val="1 Char Char Char Char"/>
    <w:basedOn w:val="1"/>
    <w:qFormat/>
    <w:uiPriority w:val="0"/>
  </w:style>
  <w:style w:type="paragraph" w:customStyle="1" w:styleId="274">
    <w:name w:val="Style48"/>
    <w:basedOn w:val="1"/>
    <w:unhideWhenUsed/>
    <w:qFormat/>
    <w:uiPriority w:val="0"/>
    <w:pPr>
      <w:spacing w:line="542" w:lineRule="exact"/>
      <w:jc w:val="right"/>
    </w:pPr>
  </w:style>
  <w:style w:type="paragraph" w:customStyle="1" w:styleId="275">
    <w:name w:val="Style80"/>
    <w:basedOn w:val="1"/>
    <w:unhideWhenUsed/>
    <w:qFormat/>
    <w:uiPriority w:val="0"/>
  </w:style>
  <w:style w:type="paragraph" w:customStyle="1" w:styleId="276">
    <w:name w:val="Style58"/>
    <w:basedOn w:val="1"/>
    <w:unhideWhenUsed/>
    <w:qFormat/>
    <w:uiPriority w:val="0"/>
    <w:pPr>
      <w:spacing w:line="413" w:lineRule="exact"/>
    </w:pPr>
  </w:style>
  <w:style w:type="paragraph" w:customStyle="1" w:styleId="277">
    <w:name w:val="首行缩进"/>
    <w:basedOn w:val="1"/>
    <w:qFormat/>
    <w:uiPriority w:val="0"/>
    <w:pPr>
      <w:ind w:firstLine="480" w:firstLineChars="200"/>
    </w:pPr>
    <w:rPr>
      <w:rFonts w:ascii="Times New Roman" w:hAnsi="Times New Roman"/>
      <w:kern w:val="0"/>
      <w:szCs w:val="20"/>
      <w:lang w:val="zh-CN"/>
    </w:rPr>
  </w:style>
  <w:style w:type="paragraph" w:customStyle="1" w:styleId="2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79">
    <w:name w:val="Style24"/>
    <w:basedOn w:val="1"/>
    <w:unhideWhenUsed/>
    <w:qFormat/>
    <w:uiPriority w:val="0"/>
  </w:style>
  <w:style w:type="paragraph" w:customStyle="1" w:styleId="280">
    <w:name w:val="Normal_8_0"/>
    <w:qFormat/>
    <w:uiPriority w:val="0"/>
    <w:pPr>
      <w:widowControl w:val="0"/>
      <w:jc w:val="both"/>
    </w:pPr>
    <w:rPr>
      <w:rFonts w:ascii="Calibri" w:hAnsi="Calibri" w:eastAsia="宋体" w:cs="Times New Roman"/>
      <w:kern w:val="2"/>
      <w:sz w:val="21"/>
      <w:szCs w:val="24"/>
      <w:lang w:val="en-US" w:eastAsia="zh-CN" w:bidi="ar-SA"/>
    </w:rPr>
  </w:style>
  <w:style w:type="paragraph" w:styleId="281">
    <w:name w:val="List Paragraph"/>
    <w:basedOn w:val="1"/>
    <w:qFormat/>
    <w:uiPriority w:val="34"/>
    <w:pPr>
      <w:ind w:firstLine="420" w:firstLineChars="200"/>
    </w:pPr>
    <w:rPr>
      <w:rFonts w:ascii="Calibri" w:hAnsi="Calibri"/>
      <w:szCs w:val="22"/>
    </w:rPr>
  </w:style>
  <w:style w:type="paragraph" w:customStyle="1" w:styleId="282">
    <w:name w:val="Style4"/>
    <w:basedOn w:val="1"/>
    <w:unhideWhenUsed/>
    <w:qFormat/>
    <w:uiPriority w:val="0"/>
  </w:style>
  <w:style w:type="paragraph" w:customStyle="1" w:styleId="283">
    <w:name w:val="Style81"/>
    <w:basedOn w:val="1"/>
    <w:unhideWhenUsed/>
    <w:qFormat/>
    <w:uiPriority w:val="0"/>
    <w:pPr>
      <w:spacing w:line="547" w:lineRule="exact"/>
    </w:pPr>
  </w:style>
  <w:style w:type="paragraph" w:customStyle="1" w:styleId="284">
    <w:name w:val="WPSOffice手动目录 1"/>
    <w:qFormat/>
    <w:uiPriority w:val="0"/>
    <w:rPr>
      <w:rFonts w:ascii="Times New Roman" w:hAnsi="Times New Roman" w:eastAsia="宋体" w:cs="Times New Roman"/>
      <w:lang w:val="en-US" w:eastAsia="zh-CN" w:bidi="ar-SA"/>
    </w:rPr>
  </w:style>
  <w:style w:type="table" w:customStyle="1" w:styleId="285">
    <w:name w:val="TableNormal"/>
    <w:semiHidden/>
    <w:qFormat/>
    <w:uiPriority w:val="0"/>
    <w:rPr>
      <w:lang w:val="en-US" w:eastAsia="zh-CN" w:bidi="ar-SA"/>
    </w:rPr>
    <w:tblPr>
      <w:tblCellMar>
        <w:top w:w="0" w:type="dxa"/>
        <w:left w:w="0" w:type="dxa"/>
        <w:bottom w:w="0" w:type="dxa"/>
        <w:right w:w="0" w:type="dxa"/>
      </w:tblCellMar>
    </w:tblPr>
  </w:style>
  <w:style w:type="table" w:customStyle="1" w:styleId="286">
    <w:name w:val="TableGrid"/>
    <w:basedOn w:val="285"/>
    <w:qFormat/>
    <w:uiPriority w:val="0"/>
  </w:style>
  <w:style w:type="paragraph" w:customStyle="1" w:styleId="287">
    <w:name w:val="附录标题"/>
    <w:next w:val="1"/>
    <w:link w:val="290"/>
    <w:qFormat/>
    <w:uiPriority w:val="0"/>
    <w:pPr>
      <w:widowControl w:val="0"/>
      <w:bidi w:val="0"/>
      <w:adjustRightInd w:val="0"/>
      <w:spacing w:before="100" w:after="100" w:line="360" w:lineRule="auto"/>
      <w:jc w:val="both"/>
      <w:outlineLvl w:val="0"/>
    </w:pPr>
    <w:rPr>
      <w:rFonts w:ascii="Times New Roman" w:hAnsi="Times New Roman" w:eastAsia="黑体" w:cs="Times New Roman"/>
      <w:color w:val="000000"/>
      <w:kern w:val="44"/>
      <w:sz w:val="30"/>
      <w:szCs w:val="44"/>
      <w:lang w:bidi="ar-SA"/>
    </w:rPr>
  </w:style>
  <w:style w:type="paragraph" w:customStyle="1" w:styleId="288">
    <w:name w:val="文档说明标题"/>
    <w:next w:val="1"/>
    <w:qFormat/>
    <w:uiPriority w:val="0"/>
    <w:pPr>
      <w:widowControl w:val="0"/>
      <w:adjustRightInd w:val="0"/>
      <w:spacing w:before="100" w:after="100" w:line="240" w:lineRule="auto"/>
      <w:jc w:val="center"/>
      <w:outlineLvl w:val="9"/>
    </w:pPr>
    <w:rPr>
      <w:rFonts w:ascii="Times New Roman" w:hAnsi="Times New Roman" w:eastAsia="黑体" w:cs="Times New Roman"/>
      <w:kern w:val="2"/>
      <w:sz w:val="52"/>
      <w:szCs w:val="52"/>
      <w:lang w:bidi="ar-SA"/>
    </w:rPr>
  </w:style>
  <w:style w:type="paragraph" w:customStyle="1" w:styleId="289">
    <w:name w:val="题注1"/>
    <w:next w:val="1"/>
    <w:qFormat/>
    <w:uiPriority w:val="0"/>
    <w:pPr>
      <w:widowControl w:val="0"/>
      <w:adjustRightInd w:val="0"/>
      <w:spacing w:line="360" w:lineRule="auto"/>
      <w:jc w:val="center"/>
    </w:pPr>
    <w:rPr>
      <w:rFonts w:ascii="Times New Roman" w:hAnsi="Times New Roman" w:eastAsia="宋体" w:cs="宋体"/>
      <w:kern w:val="2"/>
      <w:sz w:val="24"/>
      <w:szCs w:val="22"/>
      <w:lang w:bidi="ar-SA"/>
    </w:rPr>
  </w:style>
  <w:style w:type="character" w:customStyle="1" w:styleId="290">
    <w:name w:val="附录标题 Char"/>
    <w:link w:val="287"/>
    <w:qFormat/>
    <w:uiPriority w:val="0"/>
    <w:rPr>
      <w:rFonts w:ascii="Times New Roman" w:hAnsi="Times New Roman" w:eastAsia="黑体" w:cs="Times New Roman"/>
      <w:color w:val="000000"/>
      <w:kern w:val="44"/>
      <w:sz w:val="30"/>
      <w:szCs w:val="4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fabb7072-b47b-40b6-8740-8f1e4b420fa7</errorID>
      <errorWord> </errorWord>
      <group>L1_Punc</group>
      <groupName>标点问题</groupName>
      <ability>L2_Punc_CN</ability>
      <abilityName>标点符号问题</abilityName>
      <candidateList>
        <item/>
      </candidateList>
      <explain>此处空格冗余，建议删除。</explain>
      <paraID>31021C7B</paraID>
      <start>7</start>
      <end>8</end>
      <status>ignored</status>
      <modifiedWord/>
      <trackRevisions>false</trackRevisions>
    </reviewItem>
    <reviewItem>
      <errorID>85dae58e-1479-4fda-9560-1f25f34e3134</errorID>
      <errorWord> </errorWord>
      <group>L1_Punc</group>
      <groupName>标点问题</groupName>
      <ability>L2_Punc_CN</ability>
      <abilityName>标点符号问题</abilityName>
      <candidateList>
        <item>、</item>
      </candidateList>
      <explain/>
      <paraID>31021C7B</paraID>
      <start>12</start>
      <end>13</end>
      <status>ignored</status>
      <modifiedWord/>
      <trackRevisions>false</trackRevisions>
    </reviewItem>
    <reviewItem>
      <errorID>b6b0ba99-bcdd-412d-a53e-993b87c42496</errorID>
      <errorWord>  </errorWord>
      <group>L1_Punc</group>
      <groupName>标点问题</groupName>
      <ability>L2_Punc_CN</ability>
      <abilityName>标点符号问题</abilityName>
      <candidateList>
        <item/>
      </candidateList>
      <explain>此处空格冗余，建议删除。</explain>
      <paraID>251C9843</paraID>
      <start>9</start>
      <end>11</end>
      <status>ignored</status>
      <modifiedWord/>
      <trackRevisions>false</trackRevisions>
    </reviewItem>
    <reviewItem>
      <errorID>3e607a9f-ce0f-4ecd-82f2-663bf734a063</errorID>
      <errorWord> </errorWord>
      <group>L1_Punc</group>
      <groupName>标点问题</groupName>
      <ability>L2_Punc_CN</ability>
      <abilityName>标点符号问题</abilityName>
      <candidateList>
        <item>、</item>
      </candidateList>
      <explain/>
      <paraID>251C9843</paraID>
      <start>21</start>
      <end>22</end>
      <status>ignored</status>
      <modifiedWord/>
      <trackRevisions>false</trackRevisions>
    </reviewItem>
    <reviewItem>
      <errorID>0c2a2f79-25cf-449b-b245-11d249360a3e</errorID>
      <errorWord> </errorWord>
      <group>L1_Punc</group>
      <groupName>标点问题</groupName>
      <ability>L2_Punc_CN</ability>
      <abilityName>标点符号问题</abilityName>
      <candidateList>
        <item>、</item>
      </candidateList>
      <explain/>
      <paraID>251C9843</paraID>
      <start>26</start>
      <end>27</end>
      <status>ignored</status>
      <modifiedWord/>
      <trackRevisions>false</trackRevisions>
    </reviewItem>
    <reviewItem>
      <errorID>1033e871-8ebd-48d8-bf02-abdcc0a2d199</errorID>
      <errorWord> </errorWord>
      <group>L1_Punc</group>
      <groupName>标点问题</groupName>
      <ability>L2_Punc_CN</ability>
      <abilityName>标点符号问题</abilityName>
      <candidateList>
        <item/>
      </candidateList>
      <explain>此处空格冗余，建议删除。</explain>
      <paraID>5E3FE334</paraID>
      <start>12</start>
      <end>12</end>
      <status>modified</status>
      <modifiedWord/>
      <trackRevisions>false</trackRevisions>
    </reviewItem>
    <reviewItem>
      <errorID>a3458bc7-a2de-4997-8ac7-9feb77645807</errorID>
      <errorWord> </errorWord>
      <group>L1_Punc</group>
      <groupName>标点问题</groupName>
      <ability>L2_Punc_CN</ability>
      <abilityName>标点符号问题</abilityName>
      <candidateList>
        <item/>
      </candidateList>
      <explain>此处空格冗余，建议删除。</explain>
      <paraID>5E3FE334</paraID>
      <start>15</start>
      <end>15</end>
      <status>modified</status>
      <modifiedWord/>
      <trackRevisions>false</trackRevisions>
    </reviewItem>
    <reviewItem>
      <errorID>c075f788-cd5e-46fd-bcf6-772cb5954147</errorID>
      <errorWord>措施整体</errorWord>
      <group>L1_Grammar</group>
      <groupName>语法问题</groupName>
      <ability>L2_Grammar</ability>
      <abilityName>语法错误</abilityName>
      <candidateList>
        <item>措施</item>
      </candidateList>
      <explain/>
      <paraID>3B0C3203</paraID>
      <start>9</start>
      <end>13</end>
      <status>ignored</status>
      <modifiedWord/>
      <trackRevisions>false</trackRevisions>
    </reviewItem>
    <reviewItem>
      <errorID>1a3c68e8-bd8d-4566-a757-c4d7067973ed</errorID>
      <errorWord>、非常</errorWord>
      <group>L1_Grammar</group>
      <groupName>语法问题</groupName>
      <ability>L2_Grammar</ability>
      <abilityName>语法错误</abilityName>
      <candidateList>
        <item>、</item>
      </candidateList>
      <explain/>
      <paraID>3B0C3203</paraID>
      <start>17</start>
      <end>18</end>
      <status>modified</status>
      <modifiedWord>、</modifiedWord>
      <trackRevisions>false</trackRevisions>
    </reviewItem>
    <reviewItem>
      <errorID>6d0b0a5c-3dc8-4412-913c-2ff4f60e0a08</errorID>
      <errorWord>、</errorWord>
      <group>L1_Punc</group>
      <groupName>标点问题</groupName>
      <ability>L2_Punc_CN</ability>
      <abilityName>标点符号问题</abilityName>
      <candidateList>
        <item>，</item>
      </candidateList>
      <explain/>
      <paraID>3B0C3203</paraID>
      <start>20</start>
      <end>21</end>
      <status>modified</status>
      <modifiedWord>，</modifiedWord>
      <trackRevisions>false</trackRevisions>
    </reviewItem>
    <reviewItem>
      <errorID>6782c5f0-d376-4525-a9b1-6d33d26ed49c</errorID>
      <errorWord>符合</errorWord>
      <group>L1_Punc</group>
      <groupName>标点问题</groupName>
      <ability>L2_Punc_CN</ability>
      <abilityName>标点符号问题</abilityName>
      <candidateList>
        <item>，符合</item>
      </candidateList>
      <explain/>
      <paraID>3B0C3203</paraID>
      <start>25</start>
      <end>28</end>
      <status>modified</status>
      <modifiedWord>，符合</modifiedWord>
      <trackRevisions>false</trackRevisions>
    </reviewItem>
    <reviewItem>
      <errorID>6e6aa792-e32b-4f42-887a-928acacd5180</errorID>
      <errorWord>—</errorWord>
      <group>L1_Word</group>
      <groupName>字词问题</groupName>
      <ability>L2_Typo</ability>
      <abilityName>字词错误</abilityName>
      <candidateList>
        <item>一</item>
      </candidateList>
      <explain/>
      <paraID>1BF27FEE</paraID>
      <start>0</start>
      <end>1</end>
      <status>modified</status>
      <modifiedWord>一</modifiedWord>
      <trackRevisions>false</trackRevisions>
    </reviewItem>
    <reviewItem>
      <errorID>51568306-5a72-45fd-b73a-7b76985969f9</errorID>
      <errorWord>标时</errorWord>
      <group>L1_Word</group>
      <groupName>字词问题</groupName>
      <ability>L2_Typo</ability>
      <abilityName>字词错误</abilityName>
      <candidateList>
        <item>按时</item>
      </candidateList>
      <explain/>
      <paraID>6C720C5F</paraID>
      <start>78</start>
      <end>80</end>
      <status>modified</status>
      <modifiedWord>按时</modifiedWord>
      <trackRevisions>false</trackRevisions>
    </reviewItem>
    <reviewItem>
      <errorID>992b2e68-5c5a-4d03-b4bd-ef02a43f463d</errorID>
      <errorWord>调 整</errorWord>
      <group>L1_Word</group>
      <groupName>字词问题</groupName>
      <ability>L2_Typo</ability>
      <abilityName>字词错误</abilityName>
      <candidateList>
        <item>调整</item>
      </candidateList>
      <explain/>
      <paraID>6C720C5F</paraID>
      <start>168</start>
      <end>170</end>
      <status>modified</status>
      <modifiedWord>调整</modifiedWord>
      <trackRevisions>false</trackRevisions>
    </reviewItem>
    <reviewItem>
      <errorID>cf415f77-07b6-4f8e-84e9-f3d499bcc104</errorID>
      <errorWord>,</errorWord>
      <group>L1_Format</group>
      <groupName>格式问题</groupName>
      <ability>L2_HalfPunc_CN</ability>
      <abilityName>全半角问题</abilityName>
      <candidateList>
        <item>，</item>
      </candidateList>
      <explain>文本全半角错误。</explain>
      <paraID>70591534</paraID>
      <start>55</start>
      <end>56</end>
      <status>modified</status>
      <modifiedWord>，</modifiedWord>
      <trackRevisions>false</trackRevisions>
    </reviewItem>
    <reviewItem>
      <errorID>7a1f9f32-1377-44a6-852d-1c455e2172c5</errorID>
      <errorWord>规定的</errorWord>
      <group>L1_Word</group>
      <groupName>字词问题</groupName>
      <ability>L2_Typo</ability>
      <abilityName>字词错误</abilityName>
      <candidateList>
        <item>规定</item>
      </candidateList>
      <explain/>
      <paraID>7B0FF48A</paraID>
      <start>13</start>
      <end>15</end>
      <status>modified</status>
      <modifiedWord>规定</modifiedWord>
      <trackRevisions>false</trackRevisions>
    </reviewItem>
    <reviewItem>
      <errorID>dd4e5df0-d472-4967-9cc7-f8c25141634a</errorID>
      <errorWord>并无须</errorWord>
      <group>L1_Word</group>
      <groupName>字词问题</groupName>
      <ability>L2_Typo</ability>
      <abilityName>字词错误</abilityName>
      <candidateList>
        <item>无需</item>
      </candidateList>
      <explain/>
      <paraID>7B0FF48A</paraID>
      <start>27</start>
      <end>29</end>
      <status>modified</status>
      <modifiedWord>无需</modifiedWord>
      <trackRevisions>false</trackRevisions>
    </reviewItem>
    <reviewItem>
      <errorID>f1676923-dbd6-41ac-a6b4-bc35e5e58202</errorID>
      <errorWord>无须</errorWord>
      <group>L1_Word</group>
      <groupName>字词问题</groupName>
      <ability>L2_Typo</ability>
      <abilityName>字词错误</abilityName>
      <candidateList>
        <item>无需</item>
      </candidateList>
      <explain/>
      <paraID>7B0FF48A</paraID>
      <start>36</start>
      <end>38</end>
      <status>modified</status>
      <modifiedWord>无需</modifiedWord>
      <trackRevisions>false</trackRevisions>
    </reviewItem>
    <reviewItem>
      <errorID>fad1e3a8-a8e7-4981-b6e0-979a64297c4e</errorID>
      <errorWord>承包的</errorWord>
      <group>L1_Word</group>
      <groupName>字词问题</groupName>
      <ability>L2_Typo</ability>
      <abilityName>字词错误</abilityName>
      <candidateList>
        <item>承包</item>
      </candidateList>
      <explain/>
      <paraID>745C52AA</paraID>
      <start>16</start>
      <end>18</end>
      <status>modified</status>
      <modifiedWord>承包</modifiedWord>
      <trackRevisions>false</trackRevisions>
    </reviewItem>
    <reviewItem>
      <errorID>3aed4449-a3c6-4fb9-a031-8851ec8cf28c</errorID>
      <errorWord>总金额的</errorWord>
      <group>L1_Word</group>
      <groupName>字词问题</groupName>
      <ability>L2_Typo</ability>
      <abilityName>字词错误</abilityName>
      <candidateList>
        <item>总金额</item>
      </candidateList>
      <explain/>
      <paraID>745C52AA</paraID>
      <start>36</start>
      <end>39</end>
      <status>modified</status>
      <modifiedWord>总金额</modifiedWord>
      <trackRevisions>false</trackRevisions>
    </reviewItem>
    <reviewItem>
      <errorID>97519287-d493-4796-ac1e-4bab2d4dfa1a</errorID>
      <errorWord>的相应</errorWord>
      <group>L1_Grammar</group>
      <groupName>语法问题</groupName>
      <ability>L2_Grammar</ability>
      <abilityName>语法错误</abilityName>
      <candidateList>
        <item>的</item>
      </candidateList>
      <explain/>
      <paraID>745C52AA</paraID>
      <start>57</start>
      <end>58</end>
      <status>modified</status>
      <modifiedWord>的</modifiedWord>
      <trackRevisions>false</trackRevisions>
    </reviewItem>
    <reviewItem>
      <errorID>0f818bc8-b674-4956-a45b-290a7a0df16c</errorID>
      <errorWord>，</errorWord>
      <group>L1_Punc</group>
      <groupName>标点问题</groupName>
      <ability>L2_Punc_CN</ability>
      <abilityName>标点符号问题</abilityName>
      <candidateList>
        <item>；</item>
      </candidateList>
      <explain/>
      <paraID> 4D46DE9</paraID>
      <start>27</start>
      <end>28</end>
      <status>modified</status>
      <modifiedWord>；</modifiedWord>
      <trackRevisions>false</trackRevisions>
    </reviewItem>
    <reviewItem>
      <errorID>8a568574-ad5a-4f89-8251-14a4c541cdbc</errorID>
      <errorWord>可以</errorWord>
      <group>L1_Punc</group>
      <groupName>标点问题</groupName>
      <ability>L2_Punc_CN</ability>
      <abilityName>标点符号问题</abilityName>
      <candidateList>
        <item>，可以</item>
      </candidateList>
      <explain/>
      <paraID> 4D46DE9</paraID>
      <start>33</start>
      <end>36</end>
      <status>modified</status>
      <modifiedWord>，可以</modifiedWord>
      <trackRevisions>false</trackRevisions>
    </reviewItem>
    <reviewItem>
      <errorID>8ef8b6ea-a7fd-4bb0-bf3a-3cc5db75c941</errorID>
      <errorWord>诉讼予以解决</errorWord>
      <group>L1_Grammar</group>
      <groupName>语法问题</groupName>
      <ability>L2_Grammar</ability>
      <abilityName>语法错误</abilityName>
      <candidateList>
        <item>诉讼</item>
      </candidateList>
      <explain/>
      <paraID> 4D46DE9</paraID>
      <start>48</start>
      <end>50</end>
      <status>modified</status>
      <modifiedWord>诉讼</modifiedWord>
      <trackRevisions>false</trackRevisions>
    </reviewItem>
    <reviewItem>
      <errorID>80073fc8-f04a-422f-8fdf-6f705d63f74b</errorID>
      <errorWord>肆份</errorWord>
      <group>L1_Word</group>
      <groupName>字词问题</groupName>
      <ability>L2_Typo</ability>
      <abilityName>字词错误</abilityName>
      <candidateList>
        <item>四份</item>
      </candidateList>
      <explain>存在发音相同字词的误用。</explain>
      <paraID>2F7886E9</paraID>
      <start>20</start>
      <end>22</end>
      <status>modified</status>
      <modifiedWord>四份</modifiedWord>
      <trackRevisions>false</trackRevisions>
    </reviewItem>
    <reviewItem>
      <errorID>1782b47c-d602-441f-a843-d393cac59f3f</errorID>
      <errorWord>：</errorWord>
      <group>L1_Punc</group>
      <groupName>标点问题</groupName>
      <ability>L2_Punc_CN</ability>
      <abilityName>标点符号问题</abilityName>
      <candidateList/>
      <explain/>
      <paraID> F74A960</paraID>
      <start>0</start>
      <end>1</end>
      <status>ignored</status>
      <modifiedWord/>
      <trackRevisions>false</trackRevisions>
    </reviewItem>
    <reviewItem>
      <errorID>ad8a98b2-7ad6-4d4f-884c-d328a7f3d3a2</errorID>
      <errorWord>：</errorWord>
      <group>L1_Punc</group>
      <groupName>标点问题</groupName>
      <ability>L2_Punc_CN</ability>
      <abilityName>标点符号问题</abilityName>
      <candidateList/>
      <explain/>
      <paraID> 4A87E74</paraID>
      <start>0</start>
      <end>1</end>
      <status>ignored</status>
      <modifiedWord/>
      <trackRevisions>false</trackRevisions>
    </reviewItem>
    <reviewItem>
      <errorID>3aeced65-0a72-425f-9a4e-a97d8242ae48</errorID>
      <errorWord>：</errorWord>
      <group>L1_Punc</group>
      <groupName>标点问题</groupName>
      <ability>L2_Punc_CN</ability>
      <abilityName>标点符号问题</abilityName>
      <candidateList/>
      <explain/>
      <paraID>1EC432D6</paraID>
      <start>0</start>
      <end>1</end>
      <status>ignored</status>
      <modifiedWord/>
      <trackRevisions>false</trackRevisions>
    </reviewItem>
    <reviewItem>
      <errorID>cd2d240e-50f9-4ee1-af6c-6ebbc0a8dff5</errorID>
      <errorWord>：</errorWord>
      <group>L1_Punc</group>
      <groupName>标点问题</groupName>
      <ability>L2_Punc_CN</ability>
      <abilityName>标点符号问题</abilityName>
      <candidateList/>
      <explain/>
      <paraID>5D6CF20F</paraID>
      <start>0</start>
      <end>1</end>
      <status>ignored</status>
      <modifiedWord/>
      <trackRevisions>false</trackRevisions>
    </reviewItem>
    <reviewItem>
      <errorID>7c3d0388-72fd-480b-8ff8-d6a8143d1146</errorID>
      <errorWord>：</errorWord>
      <group>L1_Punc</group>
      <groupName>标点问题</groupName>
      <ability>L2_Punc_CN</ability>
      <abilityName>标点符号问题</abilityName>
      <candidateList/>
      <explain/>
      <paraID>78742FE2</paraID>
      <start>0</start>
      <end>1</end>
      <status>ignored</status>
      <modifiedWord/>
      <trackRevisions>false</trackRevisions>
    </reviewItem>
    <reviewItem>
      <errorID>3b83e36f-7ed7-4e32-ad9b-ef26dbdc3027</errorID>
      <errorWord>：</errorWord>
      <group>L1_Punc</group>
      <groupName>标点问题</groupName>
      <ability>L2_Punc_CN</ability>
      <abilityName>标点符号问题</abilityName>
      <candidateList/>
      <explain/>
      <paraID>5734C5AB</paraID>
      <start>0</start>
      <end>1</end>
      <status>ignored</status>
      <modifiedWord/>
      <trackRevisions>false</trackRevisions>
    </reviewItem>
    <reviewItem>
      <errorID>89849c91-e2af-4286-bde0-c947a3f555cf</errorID>
      <errorWord>：</errorWord>
      <group>L1_Punc</group>
      <groupName>标点问题</groupName>
      <ability>L2_Punc_CN</ability>
      <abilityName>标点符号问题</abilityName>
      <candidateList/>
      <explain/>
      <paraID>4B33E168</paraID>
      <start>0</start>
      <end>1</end>
      <status>ignored</status>
      <modifiedWord/>
      <trackRevisions>false</trackRevisions>
    </reviewItem>
    <reviewItem>
      <errorID>bb417545-10b3-4e34-bbc3-717e65450c08</errorID>
      <errorWord>：</errorWord>
      <group>L1_Punc</group>
      <groupName>标点问题</groupName>
      <ability>L2_Punc_CN</ability>
      <abilityName>标点符号问题</abilityName>
      <candidateList/>
      <explain/>
      <paraID> 5402A05</paraID>
      <start>0</start>
      <end>1</end>
      <status>ignored</status>
      <modifiedWord/>
      <trackRevisions>false</trackRevisions>
    </reviewItem>
    <reviewItem>
      <errorID>fd38eb32-e1dc-4a44-a4ea-4bc26bc045b0</errorID>
      <errorWord>：</errorWord>
      <group>L1_Punc</group>
      <groupName>标点问题</groupName>
      <ability>L2_Punc_CN</ability>
      <abilityName>标点符号问题</abilityName>
      <candidateList/>
      <explain/>
      <paraID>1CAA7E18</paraID>
      <start>0</start>
      <end>1</end>
      <status>ignored</status>
      <modifiedWord/>
      <trackRevisions>false</trackRevisions>
    </reviewItem>
    <reviewItem>
      <errorID>69ac7e23-60f8-44bd-a576-ffd7f85af871</errorID>
      <errorWord>：</errorWord>
      <group>L1_Punc</group>
      <groupName>标点问题</groupName>
      <ability>L2_Punc_CN</ability>
      <abilityName>标点符号问题</abilityName>
      <candidateList/>
      <explain/>
      <paraID>19F95198</paraID>
      <start>0</start>
      <end>1</end>
      <status>ignored</status>
      <modifiedWord/>
      <trackRevisions>false</trackRevisions>
    </reviewItem>
    <reviewItem>
      <errorID>0f7992e8-f2a5-499f-b622-bb7ce83d841f</errorID>
      <errorWord>粘度</errorWord>
      <group>L1_Word</group>
      <groupName>字词问题</groupName>
      <ability>L2_Alias</ability>
      <abilityName>也作/曾用词</abilityName>
      <candidateList>
        <item>黏度</item>
      </candidateList>
      <explain>词汇[粘度]为不规范表述或旧称，其规范书面表述为[黏度]。</explain>
      <paraID>11DA677C</paraID>
      <start>24</start>
      <end>26</end>
      <status>modified</status>
      <modifiedWord>黏度</modifiedWord>
      <trackRevisions>false</trackRevisions>
    </reviewItem>
    <reviewItem>
      <errorID>201c775b-dee3-4b8e-aa6c-79895c59084f</errorID>
      <errorWord>粘手</errorWord>
      <group>L1_Word</group>
      <groupName>字词问题</groupName>
      <ability>L2_Typo</ability>
      <abilityName>字词错误</abilityName>
      <candidateList>
        <item>黏手</item>
      </candidateList>
      <explain>存在发音相同字词的误用。</explain>
      <paraID>11DA677C</paraID>
      <start>36</start>
      <end>38</end>
      <status>modified</status>
      <modifiedWord>黏手</modifiedWord>
      <trackRevisions>false</trackRevisions>
    </reviewItem>
    <reviewItem>
      <errorID>932de965-4948-4318-82d1-ab17a23d0f0a</errorID>
      <errorWord>粘</errorWord>
      <group>L1_Word</group>
      <groupName>字词问题</groupName>
      <ability>L2_Typo</ability>
      <abilityName>字词错误</abilityName>
      <candidateList>
        <item>黏</item>
      </candidateList>
      <explain>存在发音相同字词的误用。</explain>
      <paraID>5E2985B2</paraID>
      <start>30</start>
      <end>31</end>
      <status>modified</status>
      <modifiedWord>黏</modifiedWord>
      <trackRevisions>false</trackRevisions>
    </reviewItem>
    <reviewItem>
      <errorID>9c0aee9e-39b8-4fab-9c21-404e50076a02</errorID>
      <errorWord>淤血</errorWord>
      <group>L1_Word</group>
      <groupName>字词问题</groupName>
      <ability>L2_Typo</ability>
      <abilityName>字词错误</abilityName>
      <candidateList>
        <item>瘀血</item>
      </candidateList>
      <explain>存在字形相近字词的误用。</explain>
      <paraID>5E2985B2</paraID>
      <start>44</start>
      <end>46</end>
      <status>modified</status>
      <modifiedWord>瘀血</modifiedWord>
      <trackRevisions>false</trackRevisions>
    </reviewItem>
    <reviewItem>
      <errorID>552f4a77-9b1a-45af-8089-b2550d5c6def</errorID>
      <errorWord>乙方</errorWord>
      <group>L1_Word</group>
      <groupName>字词问题</groupName>
      <ability>L2_Typo</ability>
      <abilityName>字词错误</abilityName>
      <candidateList>
        <item>甲方</item>
      </candidateList>
      <explain/>
      <paraID>722D079A</paraID>
      <start>2</start>
      <end>4</end>
      <status>ignored</status>
      <modifiedWord/>
      <trackRevisions>false</trackRevisions>
    </reviewItem>
    <reviewItem>
      <errorID>a6beb2ef-4fa7-4a39-895f-fc39db2a5668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22F54D6</paraID>
      <start>24</start>
      <end>25</end>
      <status>modified</status>
      <modifiedWord>—</modifiedWord>
      <trackRevisions>false</trackRevisions>
    </reviewItem>
    <reviewItem>
      <errorID>68fcd3a0-71fd-430c-9389-a8cb1b53d7ac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5E76233C</paraID>
      <start>2</start>
      <end>3</end>
      <status>modified</status>
      <modifiedWord>—</modifiedWord>
      <trackRevisions>false</trackRevisions>
    </reviewItem>
    <reviewItem>
      <errorID>071542ea-c418-4563-8025-4477bb2749d4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760A193D</paraID>
      <start>2</start>
      <end>3</end>
      <status>modified</status>
      <modifiedWord>—</modifiedWord>
      <trackRevisions>false</trackRevisions>
    </reviewItem>
    <reviewItem>
      <errorID>e320ad9c-b35f-418c-9531-caebaf357b39</errorID>
      <errorWord>，</errorWord>
      <group>L1_Punc</group>
      <groupName>标点问题</groupName>
      <ability>L2_Punc_CN</ability>
      <abilityName>标点符号问题</abilityName>
      <candidateList>
        <item>、</item>
      </candidateList>
      <explain/>
      <paraID>74412B95</paraID>
      <start>40</start>
      <end>41</end>
      <status>modified</status>
      <modifiedWord>、</modifiedWord>
      <trackRevisions>false</trackRevisions>
    </reviewItem>
    <reviewItem>
      <errorID>2bca62fd-bdeb-4eb4-8315-fe115275274b</errorID>
      <errorWord>，</errorWord>
      <group>L1_Punc</group>
      <groupName>标点问题</groupName>
      <ability>L2_Punc_CN</ability>
      <abilityName>标点符号问题</abilityName>
      <candidateList>
        <item>、</item>
      </candidateList>
      <explain/>
      <paraID>566478D1</paraID>
      <start>53</start>
      <end>54</end>
      <status>modified</status>
      <modifiedWord>、</modifiedWord>
      <trackRevisions>false</trackRevisions>
    </reviewItem>
    <reviewItem>
      <errorID>68ce788c-910f-4d15-9150-bbaad9c57b09</errorID>
      <errorWord>午餐</errorWord>
      <group>L1_Punc</group>
      <groupName>标点问题</groupName>
      <ability>L2_Punc_CN</ability>
      <abilityName>标点符号问题</abilityName>
      <candidateList>
        <item>、午餐</item>
      </candidateList>
      <explain/>
      <paraID>609FA3BC</paraID>
      <start>18</start>
      <end>21</end>
      <status>modified</status>
      <modifiedWord>、午餐</modifiedWord>
      <trackRevisions>false</trackRevisions>
    </reviewItem>
    <reviewItem>
      <errorID>f344b4ef-b2ce-47e5-8ebe-c82825950c06</errorID>
      <errorWord>晚餐</errorWord>
      <group>L1_Punc</group>
      <groupName>标点问题</groupName>
      <ability>L2_Punc_CN</ability>
      <abilityName>标点符号问题</abilityName>
      <candidateList>
        <item>、晚餐</item>
      </candidateList>
      <explain/>
      <paraID>609FA3BC</paraID>
      <start>34</start>
      <end>37</end>
      <status>modified</status>
      <modifiedWord>、晚餐</modifiedWord>
      <trackRevisions>false</trackRevisions>
    </reviewItem>
    <reviewItem>
      <errorID>f8042760-c31f-495b-a502-767e435c0131</errorID>
      <errorWord>：</errorWord>
      <group>L1_Punc</group>
      <groupName>标点问题</groupName>
      <ability>L2_Punc_CN</ability>
      <abilityName>标点符号问题</abilityName>
      <candidateList>
        <item>:</item>
      </candidateList>
      <explain/>
      <paraID>609FA3BC</paraID>
      <start>60</start>
      <end>61</end>
      <status>modified</status>
      <modifiedWord>:</modifiedWord>
      <trackRevisions>false</trackRevisions>
    </reviewItem>
    <reviewItem>
      <errorID>0fa14bdf-d0d1-45af-954b-6ea2ce3ae682</errorID>
      <errorWord>餐的</errorWord>
      <group>L1_Word</group>
      <groupName>字词问题</groupName>
      <ability>L2_Typo</ability>
      <abilityName>字词错误</abilityName>
      <candidateList>
        <item>餐</item>
      </candidateList>
      <explain/>
      <paraID>5F210A74</paraID>
      <start>21</start>
      <end>22</end>
      <status>modified</status>
      <modifiedWord>餐</modifiedWord>
      <trackRevisions>false</trackRevisions>
    </reviewItem>
    <reviewItem>
      <errorID>cf1f8d84-82ba-4b96-b251-cdbe8d41bc66</errorID>
      <errorWord>关</errorWord>
      <group>L1_Punc</group>
      <groupName>标点问题</groupName>
      <ability>L2_Punc_CN</ability>
      <abilityName>标点符号问题</abilityName>
      <candidateList>
        <item>，关</item>
      </candidateList>
      <explain/>
      <paraID>304FE8B4</paraID>
      <start>41</start>
      <end>43</end>
      <status>modified</status>
      <modifiedWord>，关</modifiedWord>
      <trackRevisions>false</trackRevisions>
    </reviewItem>
    <reviewItem>
      <errorID>eb43e4d9-6009-4efb-afa4-69c2bbc83283</errorID>
      <errorWord>应安排</errorWord>
      <group>L1_Grammar</group>
      <groupName>语法问题</groupName>
      <ability>L2_Grammar</ability>
      <abilityName>语法错误</abilityName>
      <candidateList>
        <item>应</item>
      </candidateList>
      <explain/>
      <paraID>5BC02C41</paraID>
      <start>11</start>
      <end>12</end>
      <status>modified</status>
      <modifiedWord>应</modifiedWord>
      <trackRevisions>false</trackRevisions>
    </reviewItem>
    <reviewItem>
      <errorID>868a081a-0f33-4aeb-9095-31311419c74b</errorID>
      <errorWord>做到</errorWord>
      <group>L1_Word</group>
      <groupName>字词问题</groupName>
      <ability>L2_Typo</ability>
      <abilityName>字词错误</abilityName>
      <candidateList>
        <item>采用</item>
      </candidateList>
      <explain/>
      <paraID>5BC02C41</paraID>
      <start>101</start>
      <end>103</end>
      <status>modified</status>
      <modifiedWord>采用</modifiedWord>
      <trackRevisions>false</trackRevisions>
    </reviewItem>
    <reviewItem>
      <errorID>e9dbc43d-3e97-4880-ad15-1593744ab718</errorID>
      <errorWord>可</errorWord>
      <group>L1_Word</group>
      <groupName>字词问题</groupName>
      <ability>L2_Typo</ability>
      <abilityName>字词错误</abilityName>
      <candidateList>
        <item>同意</item>
      </candidateList>
      <explain/>
      <paraID>5BC02C41</paraID>
      <start>228</start>
      <end>230</end>
      <status>modified</status>
      <modifiedWord>同意</modifiedWord>
      <trackRevisions>false</trackRevisions>
    </reviewItem>
    <reviewItem>
      <errorID>6c356d86-9b2b-44da-83f5-042b4399b807</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3876D020</paraID>
      <start>12</start>
      <end>14</end>
      <status>modified</status>
      <modifiedWord>反映</modifiedWord>
      <trackRevisions>false</trackRevisions>
    </reviewItem>
    <reviewItem>
      <errorID>d035998d-d9a1-4c31-a38d-0e6eb741c2e9</errorID>
      <errorWord>、</errorWord>
      <group>L1_Punc</group>
      <groupName>标点问题</groupName>
      <ability>L2_Punc_CN</ability>
      <abilityName>标点符号问题</abilityName>
      <candidateList>
        <item>，</item>
      </candidateList>
      <explain/>
      <paraID>11F6C2FF</paraID>
      <start>10</start>
      <end>11</end>
      <status>modified</status>
      <modifiedWord>，</modifiedWord>
      <trackRevisions>false</trackRevisions>
    </reviewItem>
    <reviewItem>
      <errorID>23d65d27-e91f-4205-9b0a-f9f8e42c20c5</errorID>
      <errorWord>煤气灶定期</errorWord>
      <group>L1_Grammar</group>
      <groupName>语法问题</groupName>
      <ability>L2_Grammar</ability>
      <abilityName>语法错误</abilityName>
      <candidateList>
        <item>煤气灶</item>
      </candidateList>
      <explain/>
      <paraID>11F6C2FF</paraID>
      <start>18</start>
      <end>21</end>
      <status>modified</status>
      <modifiedWord>煤气灶</modifiedWord>
      <trackRevisions>false</trackRevisions>
    </reviewItem>
    <reviewItem>
      <errorID>79246d9c-2ec7-4af1-8d22-4b1e265f896f</errorID>
      <errorWord>，关闭</errorWord>
      <group>L1_Grammar</group>
      <groupName>语法问题</groupName>
      <ability>L2_Grammar</ability>
      <abilityName>语法错误</abilityName>
      <candidateList>
        <item>、</item>
      </candidateList>
      <explain/>
      <paraID>45892AEE</paraID>
      <start>18</start>
      <end>19</end>
      <status>modified</status>
      <modifiedWord>、</modifiedWord>
      <trackRevisions>false</trackRevisions>
    </reviewItem>
    <reviewItem>
      <errorID>1db4b829-f865-48e3-9ebc-423fec95d8af</errorID>
      <errorWord>，</errorWord>
      <group>L1_Punc</group>
      <groupName>标点问题</groupName>
      <ability>L2_Punc_CN</ability>
      <abilityName>标点符号问题</abilityName>
      <candidateList>
        <item>、</item>
      </candidateList>
      <explain/>
      <paraID>45892AEE</paraID>
      <start>23</start>
      <end>24</end>
      <status>modified</status>
      <modifiedWord>、</modifiedWord>
      <trackRevisions>false</trackRevisions>
    </reviewItem>
    <reviewItem>
      <errorID>59c1a519-d90d-4b40-9e42-2a875c27af42</errorID>
      <errorWord>；</errorWord>
      <group>L1_Punc</group>
      <groupName>标点问题</groupName>
      <ability>L2_Punc_CN</ability>
      <abilityName>标点符号问题</abilityName>
      <candidateList>
        <item>，</item>
      </candidateList>
      <explain/>
      <paraID> 56F432F</paraID>
      <start>40</start>
      <end>41</end>
      <status>modified</status>
      <modifiedWord>，</modifiedWord>
      <trackRevisions>false</trackRevisions>
    </reviewItem>
    <reviewItem>
      <errorID>78bbe18d-0e7b-4b4b-b86e-70d0609180c4</errorID>
      <errorWord>、</errorWord>
      <group>L1_Punc</group>
      <groupName>标点问题</groupName>
      <ability>L2_Punc_CN</ability>
      <abilityName>标点符号问题</abilityName>
      <candidateList>
        <item>，</item>
      </candidateList>
      <explain/>
      <paraID>7291E80C</paraID>
      <start>18</start>
      <end>19</end>
      <status>modified</status>
      <modifiedWord>，</modifiedWord>
      <trackRevisions>false</trackRevisions>
    </reviewItem>
    <reviewItem>
      <errorID>9614872a-10bc-4203-9fd0-8149d07408d0</errorID>
      <errorWord>防</errorWord>
      <group>L1_Punc</group>
      <groupName>标点问题</groupName>
      <ability>L2_Punc_CN</ability>
      <abilityName>标点符号问题</abilityName>
      <candidateList>
        <item>、防</item>
      </candidateList>
      <explain/>
      <paraID>7291E80C</paraID>
      <start>26</start>
      <end>28</end>
      <status>modified</status>
      <modifiedWord>、防</modifiedWord>
      <trackRevisions>false</trackRevisions>
    </reviewItem>
    <reviewItem>
      <errorID>b0249b6d-a598-4f00-b734-b3a1f970018b</errorID>
      <errorWord>、</errorWord>
      <group>L1_Punc</group>
      <groupName>标点问题</groupName>
      <ability>L2_Punc_CN</ability>
      <abilityName>标点符号问题</abilityName>
      <candidateList>
        <item>，</item>
      </candidateList>
      <explain/>
      <paraID>  19C732</paraID>
      <start>30</start>
      <end>31</end>
      <status>modified</status>
      <modifiedWord>，</modifiedWord>
      <trackRevisions>false</trackRevisions>
    </reviewItem>
    <reviewItem>
      <errorID>800fc7c1-5fd2-4ebc-9044-1bfb29f9236f</errorID>
      <errorWord>冰箱</errorWord>
      <group>L1_Grammar</group>
      <groupName>语法问题</groupName>
      <ability>L2_Grammar</ability>
      <abilityName>语法错误</abilityName>
      <candidateList>
        <item>放在冰箱</item>
      </candidateList>
      <explain/>
      <paraID> C9AD20F</paraID>
      <start>21</start>
      <end>25</end>
      <status>modified</status>
      <modifiedWord>放在冰箱</modifiedWord>
      <trackRevisions>false</trackRevisions>
    </reviewItem>
    <reviewItem>
      <errorID>5c915727-b3d3-497d-888f-761bdae0d06a</errorID>
      <errorWord>须小于</errorWord>
      <group>L1_Word</group>
      <groupName>字词问题</groupName>
      <ability>L2_Typo</ability>
      <abilityName>字词错误</abilityName>
      <candidateList>
        <item>不得超过</item>
      </candidateList>
      <explain/>
      <paraID>61F9EDC0</paraID>
      <start>41</start>
      <end>45</end>
      <status>modified</status>
      <modifiedWord>不得超过</modifiedWord>
      <trackRevisions>false</trackRevisions>
    </reviewItem>
    <reviewItem>
      <errorID>bfef30be-7c09-41a0-8c4c-ca022593faaf</errorID>
      <errorWord>小于</errorWord>
      <group>L1_Grammar</group>
      <groupName>语法问题</groupName>
      <ability>L2_Grammar</ability>
      <abilityName>语法错误</abilityName>
      <candidateList>
        <item>不得超过</item>
      </candidateList>
      <explain/>
      <paraID>5880D0B5</paraID>
      <start>40</start>
      <end>44</end>
      <status>modified</status>
      <modifiedWord>不得超过</modifiedWord>
      <trackRevisions>false</trackRevisions>
    </reviewItem>
    <reviewItem>
      <errorID>6902ff83-bcc7-42e0-abd3-65b210673965</errorID>
      <errorWord>小于</errorWord>
      <group>L1_Grammar</group>
      <groupName>语法问题</groupName>
      <ability>L2_Grammar</ability>
      <abilityName>语法错误</abilityName>
      <candidateList>
        <item>不得超过</item>
      </candidateList>
      <explain/>
      <paraID>5880D0B5</paraID>
      <start>97</start>
      <end>101</end>
      <status>modified</status>
      <modifiedWord>不得超过</modifiedWord>
      <trackRevisions>false</trackRevisions>
    </reviewItem>
    <reviewItem>
      <errorID>db525ab2-d3e6-4d96-8a52-11dffaf4f752</errorID>
      <errorWord>长</errorWord>
      <group>L1_Punc</group>
      <groupName>标点问题</groupName>
      <ability>L2_Punc_CN</ability>
      <abilityName>标点符号问题</abilityName>
      <candidateList>
        <item>、长</item>
      </candidateList>
      <explain/>
      <paraID>18BE091C</paraID>
      <start>55</start>
      <end>57</end>
      <status>modified</status>
      <modifiedWord>、长</modifiedWord>
      <trackRevisions>false</trackRevisions>
    </reviewItem>
    <reviewItem>
      <errorID>bd101129-0fa6-44f2-9dbf-fbcd8ba769b0</errorID>
      <errorWord>履行</errorWord>
      <group>L1_Word</group>
      <groupName>字词问题</groupName>
      <ability>L2_Typo</ability>
      <abilityName>字词错误</abilityName>
      <candidateList>
        <item>按照</item>
      </candidateList>
      <explain/>
      <paraID>3184E1D1</paraID>
      <start>6</start>
      <end>8</end>
      <status>modified</status>
      <modifiedWord>按照</modifiedWord>
      <trackRevisions>false</trackRevisions>
    </reviewItem>
    <reviewItem>
      <errorID>b3f42752-e0ae-4d2b-a3e1-d0767747f4d5</errorID>
      <errorWord>，</errorWord>
      <group>L1_Grammar</group>
      <groupName>语法问题</groupName>
      <ability>L2_Grammar</ability>
      <abilityName>语法错误</abilityName>
      <candidateList>
        <item>供货，</item>
      </candidateList>
      <explain/>
      <paraID>3184E1D1</paraID>
      <start>18</start>
      <end>21</end>
      <status>modified</status>
      <modifiedWord>供货，</modifiedWord>
      <trackRevisions>false</trackRevisions>
    </reviewItem>
    <reviewItem>
      <errorID>867ab051-11f2-4a07-b161-dcce41808e6f</errorID>
      <errorWord>成交</errorWord>
      <group>L1_Punc</group>
      <groupName>标点问题</groupName>
      <ability>L2_Punc_CN</ability>
      <abilityName>标点符号问题</abilityName>
      <candidateList>
        <item>，成交</item>
      </candidateList>
      <explain/>
      <paraID>3184E1D1</paraID>
      <start>72</start>
      <end>75</end>
      <status>modified</status>
      <modifiedWord>，成交</modifiedWord>
      <trackRevisions>false</trackRevisions>
    </reviewItem>
    <reviewItem>
      <errorID>5f17392b-2ee2-4636-aea7-86773ea7e53d</errorID>
      <errorWord>束</errorWord>
      <group>L1_Word</group>
      <groupName>字词问题</groupName>
      <ability>L2_Typo</ability>
      <abilityName>字词错误</abilityName>
      <candidateList>
        <item>束后</item>
      </candidateList>
      <explain/>
      <paraID>636E92CD</paraID>
      <start>14</start>
      <end>16</end>
      <status>modified</status>
      <modifiedWord>束后</modifiedWord>
      <trackRevisions>false</trackRevisions>
    </reviewItem>
    <reviewItem>
      <errorID>d13e46a0-197c-433b-94ef-3a8250dfb970</errorID>
      <errorWord>于</errorWord>
      <group>L1_Grammar</group>
      <groupName>语法问题</groupName>
      <ability>L2_Grammar</ability>
      <abilityName>语法错误</abilityName>
      <candidateList>
        <item>在接收</item>
      </candidateList>
      <explain/>
      <paraID>4081E1C7</paraID>
      <start>8</start>
      <end>11</end>
      <status>modified</status>
      <modifiedWord>在接收</modifiedWord>
      <trackRevisions>false</trackRevisions>
    </reviewItem>
    <reviewItem>
      <errorID>e8dea20e-c83b-4605-bb63-f4d197f9268d</errorID>
      <errorWord>及</errorWord>
      <group>L1_Word</group>
      <groupName>字词问题</groupName>
      <ability>L2_Typo</ability>
      <abilityName>字词错误</abilityName>
      <candidateList>
        <item>且</item>
      </candidateList>
      <explain/>
      <paraID>4081E1C7</paraID>
      <start>26</start>
      <end>27</end>
      <status>modified</status>
      <modifiedWord>且</modifiedWord>
      <trackRevisions>false</trackRevisions>
    </reviewItem>
    <reviewItem>
      <errorID>757a2348-ae42-4cbb-9392-0ad470a72471</errorID>
      <errorWord>一式贰份</errorWord>
      <group>L1_Grammar</group>
      <groupName>语法问题</groupName>
      <ability>L2_Grammar</ability>
      <abilityName>语法错误</abilityName>
      <candidateList>
        <item>两份</item>
      </candidateList>
      <explain/>
      <paraID>7F7B47D3</paraID>
      <start>17</start>
      <end>19</end>
      <status>modified</status>
      <modifiedWord>两份</modifiedWord>
      <trackRevisions>false</trackRevisions>
    </reviewItem>
    <reviewItem>
      <errorID>2d1529c0-fd16-45a5-a090-038d5d6f9dc0</errorID>
      <errorWord>）的</errorWord>
      <group>L1_Word</group>
      <groupName>字词问题</groupName>
      <ability>L2_Typo</ability>
      <abilityName>字词错误</abilityName>
      <candidateList>
        <item>）</item>
      </candidateList>
      <explain/>
      <paraID>1E57287C</paraID>
      <start>30</start>
      <end>31</end>
      <status>modified</status>
      <modifiedWord>）</modifiedWord>
      <trackRevisions>false</trackRevisions>
    </reviewItem>
    <reviewItem>
      <errorID>ad6f94bf-c6e0-4203-a7b6-0e2e11f95c1a</errorID>
      <errorWord>多味的做法</errorWord>
      <group>L1_Grammar</group>
      <groupName>语法问题</groupName>
      <ability>L2_Grammar</ability>
      <abilityName>语法错误</abilityName>
      <candidateList>
        <item>多味</item>
      </candidateList>
      <explain/>
      <paraID>73FAF4AF</paraID>
      <start>49</start>
      <end>51</end>
      <status>modified</status>
      <modifiedWord>多味</modifiedWord>
      <trackRevisions>false</trackRevisions>
    </reviewItem>
    <reviewItem>
      <errorID>bc85c249-0b02-4914-b84c-ee60d15a5f10</errorID>
      <errorWord>流行</errorWord>
      <group>L1_Word</group>
      <groupName>字词问题</groupName>
      <ability>L2_Typo</ability>
      <abilityName>字词错误</abilityName>
      <candidateList>
        <item>流行性</item>
      </candidateList>
      <explain/>
      <paraID>37FE99BF</paraID>
      <start>47</start>
      <end>50</end>
      <status>modified</status>
      <modifiedWord>流行性</modifiedWord>
      <trackRevisions>false</trackRevisions>
    </reviewItem>
    <reviewItem>
      <errorID>808a1d46-7463-4e2f-8f9a-0bc820b970fe</errorID>
      <errorWord>新鲜</errorWord>
      <group>L1_Grammar</group>
      <groupName>语法问题</groupName>
      <ability>L2_Grammar</ability>
      <abilityName>语法错误</abilityName>
      <candidateList>
        <item>确保食材新鲜</item>
      </candidateList>
      <explain/>
      <paraID>10AE4FFC</paraID>
      <start>16</start>
      <end>22</end>
      <status>modified</status>
      <modifiedWord>确保食材新鲜</modifiedWord>
      <trackRevisions>false</trackRevisions>
    </reviewItem>
    <reviewItem>
      <errorID>0248eeb1-14ed-40f2-85b1-99064e7a3855</errorID>
      <errorWord>食堂经营许可证</errorWord>
      <group>L1_Other</group>
      <groupName>其他问题</groupName>
      <ability>L2_Consistency</ability>
      <abilityName>一致性检查</abilityName>
      <candidateList>
        <item>食品经营许可证</item>
      </candidateList>
      <explain>术语一致性问题，文档中统一使用的是“食品经营许可证”，“食堂经营许可证”表述不一致</explain>
      <paraID>6443B8C2</paraID>
      <start>0</start>
      <end>7</end>
      <status>ignored</status>
      <modifiedWord/>
      <trackRevisions>false</trackRevisions>
    </reviewItem>
    <reviewItem>
      <errorID>6e51ee5c-c350-43f3-9046-5e42c1306320</errorID>
      <errorWord>》</errorWord>
      <group>L1_Word</group>
      <groupName>字词问题</groupName>
      <ability>L2_Typo</ability>
      <abilityName>字词错误</abilityName>
      <candidateList>
        <item>》等</item>
      </candidateList>
      <explain/>
      <paraID>2659944A</paraID>
      <start>46</start>
      <end>48</end>
      <status>modified</status>
      <modifiedWord>》等</modifiedWord>
      <trackRevisions>false</trackRevisions>
    </reviewItem>
    <reviewItem>
      <errorID>e1292c9b-6857-409b-aedc-d4c30f50ad48</errorID>
      <errorWord>）。</errorWord>
      <group>L1_Punc</group>
      <groupName>标点问题</groupName>
      <ability>L2_Punc_CN</ability>
      <abilityName>标点符号问题</abilityName>
      <candidateList>
        <item/>
      </candidateList>
      <explain/>
      <paraID>2659944A</paraID>
      <start>140</start>
      <end>140</end>
      <status>modified</status>
      <modifiedWord/>
      <trackRevisions>false</trackRevisions>
    </reviewItem>
    <reviewItem>
      <errorID>d20b7b46-f35e-4336-be2a-f555edcad533</errorID>
      <errorWord>包含</errorWord>
      <group>L1_Word</group>
      <groupName>字词问题</groupName>
      <ability>L2_Typo</ability>
      <abilityName>字词错误</abilityName>
      <candidateList>
        <item>包括</item>
      </candidateList>
      <explain/>
      <paraID>274C532A</paraID>
      <start>19</start>
      <end>21</end>
      <status>modified</status>
      <modifiedWord>包括</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5dd537-2056-487c-8152-ecd71d326e07}">
  <ds:schemaRefs/>
</ds:datastoreItem>
</file>

<file path=docProps/app.xml><?xml version="1.0" encoding="utf-8"?>
<Properties xmlns="http://schemas.openxmlformats.org/officeDocument/2006/extended-properties" xmlns:vt="http://schemas.openxmlformats.org/officeDocument/2006/docPropsVTypes">
  <Template>Normal</Template>
  <Pages>34</Pages>
  <Words>14294</Words>
  <Characters>15011</Characters>
  <Lines>474</Lines>
  <Paragraphs>133</Paragraphs>
  <TotalTime>0</TotalTime>
  <ScaleCrop>false</ScaleCrop>
  <LinksUpToDate>false</LinksUpToDate>
  <CharactersWithSpaces>15938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2015-08-03T04:54:00Z</dcterms:created>
  <dc:creator>chenc</dc:creator>
  <cp:lastModifiedBy>Crystal_qy</cp:lastModifiedBy>
  <cp:lastPrinted>2024-07-15T02:32:00Z</cp:lastPrinted>
  <dcterms:modified xsi:type="dcterms:W3CDTF">2026-07-20T08:03:53Z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A959C8CF4AE843C2B2EFCF5AAF6E1253_13</vt:lpwstr>
  </property>
  <property fmtid="{D5CDD505-2E9C-101B-9397-08002B2CF9AE}" pid="4" name="KSOTemplateDocerSaveRecord">
    <vt:lpwstr>eyJoZGlkIjoiNGNhNjBmMmI1ZjlkY2JkZTZhMWNhNjY3OTgxMmQ5Y2QiLCJ1c2VySWQiOiIyNjcyMzA0MzkifQ==</vt:lpwstr>
  </property>
</Properties>
</file>